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F4" w:rsidRDefault="000F1AF4" w:rsidP="000F1AF4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0F1AF4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Что такое социальная субсидия?</w:t>
      </w:r>
    </w:p>
    <w:p w:rsidR="000F1AF4" w:rsidRPr="000F1AF4" w:rsidRDefault="000F1AF4" w:rsidP="000F1AF4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В соответствии с действующим законодательством России граждане страны вправе получать финансовую поддержку на безвозмездной основе. Это понятие называется субсидией. Деньги можно получить за счет средств бюджета или специализированных фондов.</w:t>
      </w:r>
    </w:p>
    <w:p w:rsid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Что такое субсидия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Ключевые признаки субсидии – безвозмездность, </w:t>
      </w:r>
      <w:proofErr w:type="spellStart"/>
      <w:r w:rsidRPr="000F1AF4">
        <w:t>софинансирование</w:t>
      </w:r>
      <w:proofErr w:type="spellEnd"/>
      <w:r w:rsidRPr="000F1AF4">
        <w:t xml:space="preserve"> и целевой характер. Само слово переводится с латинского языка, как «поддержка». Фактически это дополнение к инвестированию собственных средств. Например, если речь идет об </w:t>
      </w:r>
      <w:proofErr w:type="spellStart"/>
      <w:r w:rsidRPr="000F1AF4">
        <w:t>автокредитовании</w:t>
      </w:r>
      <w:proofErr w:type="spellEnd"/>
      <w:r w:rsidRPr="000F1AF4">
        <w:t>, то к первоначальному взносу по кредиту положена доплата.</w:t>
      </w:r>
    </w:p>
    <w:p w:rsid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Цели и задачи субсидирования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Правила и методы начисления материальной поддержки расписаны в БК РФ. Предусмотрен список конкретных целей и ситуаций, в которых можно претендовать на выплаты. Субсидию можно получить на капитальные ремонты, на восстановление помещений после ЧС, на покупку жилья или авто и т.д.</w:t>
      </w:r>
    </w:p>
    <w:p w:rsid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Изменения в 2020 году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С 2020 года действует программа, в соответствии с которой регионы должны получать из федерального бюджета до 7 </w:t>
      </w:r>
      <w:proofErr w:type="spellStart"/>
      <w:proofErr w:type="gramStart"/>
      <w:r w:rsidRPr="000F1AF4">
        <w:t>млрд</w:t>
      </w:r>
      <w:proofErr w:type="spellEnd"/>
      <w:proofErr w:type="gramEnd"/>
      <w:r w:rsidRPr="000F1AF4">
        <w:t xml:space="preserve"> рублей ежегодно. Деньги направят на оказание социальной поддержки.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В агропромышленном секторе начала действовать новая схема назначения финансовой помощи. Согласно постановлению № 1573, активированы две формы поддержки — компенсация и стимуляция. На первую выделено 34 </w:t>
      </w:r>
      <w:proofErr w:type="spellStart"/>
      <w:proofErr w:type="gramStart"/>
      <w:r w:rsidRPr="000F1AF4">
        <w:t>млрд</w:t>
      </w:r>
      <w:proofErr w:type="spellEnd"/>
      <w:proofErr w:type="gramEnd"/>
      <w:r w:rsidRPr="000F1AF4">
        <w:t xml:space="preserve"> рублей, на вторую – 27 </w:t>
      </w:r>
      <w:proofErr w:type="spellStart"/>
      <w:r w:rsidRPr="000F1AF4">
        <w:t>млрд</w:t>
      </w:r>
      <w:proofErr w:type="spellEnd"/>
      <w:r w:rsidRPr="000F1AF4">
        <w:t xml:space="preserve"> рублей.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В 2020 году величина выплат для субъектов малого бизнеса составляет от 60 тысяч до 5 миллионов рублей. Сумма зависит от сферы деятельности, кредитной истории, среднесписочной численности работников и прочих факторов.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С 1 мая 2020 года вступит в силу нововведение в сфере услуг ЖКХ. Правительство увеличило размер базовой нормы платы до 20% со среднемесячного дохода семьи.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Повысились </w:t>
      </w:r>
      <w:proofErr w:type="spellStart"/>
      <w:r w:rsidRPr="000F1AF4">
        <w:t>субсидийные</w:t>
      </w:r>
      <w:proofErr w:type="spellEnd"/>
      <w:r w:rsidRPr="000F1AF4">
        <w:t xml:space="preserve"> начисления по программе «Материнский капитал». Изменился и порядок выплат: с начала 2007 года действовала схема, при которой начисления возможны только при рождении второго и последующих детей. В 2020 году претендовать на участие в программе могут и родители первенца.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В связи с ситуацией вокруг эпидемии коронавирусной инфекции введено особое новшество: изменения коснулись ЖКХ. По истечении срока предоставления субсидии в период с 01.04 по 01.10, переоформление произойдет автоматически, по </w:t>
      </w:r>
      <w:proofErr w:type="spellStart"/>
      <w:r w:rsidRPr="000F1AF4">
        <w:t>беззаявительной</w:t>
      </w:r>
      <w:proofErr w:type="spellEnd"/>
      <w:r w:rsidRPr="000F1AF4">
        <w:t xml:space="preserve"> схеме (в обычном режиме дается на полгода). Если после проведения перерасчета </w:t>
      </w:r>
      <w:r w:rsidRPr="000F1AF4">
        <w:lastRenderedPageBreak/>
        <w:t>окажется, что гражданину полагалась поддержка в меньшем объеме, переплачивать излишки не придется.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Изменения коснулись и сферы здравоохранения. В соответствии с Постановлением от 08.04.20 №462, из резервного фонда выделено более 242 </w:t>
      </w:r>
      <w:proofErr w:type="spellStart"/>
      <w:proofErr w:type="gramStart"/>
      <w:r w:rsidRPr="000F1AF4">
        <w:t>млн</w:t>
      </w:r>
      <w:proofErr w:type="spellEnd"/>
      <w:proofErr w:type="gramEnd"/>
      <w:r w:rsidRPr="000F1AF4">
        <w:t xml:space="preserve"> рублей для субсидирования организации помощи гражданам в условиях пандемии.</w:t>
      </w:r>
    </w:p>
    <w:p w:rsid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Виды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Существует несколько видов субсидий. Объем и формы поддержки разнятся в зависимости от того, кто заявитель (физическое или юридическое лицо), и от целей, на которые будут направлены средства.</w:t>
      </w:r>
    </w:p>
    <w:p w:rsid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При техногенных и природных катастрофах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Граждане, пострадавшие от пожаров, землетрясений, взрывов на производстве и прочих катаклизмов, вправе получить 10 000 рублей из областной казны и аналогичную сумму из </w:t>
      </w:r>
      <w:proofErr w:type="gramStart"/>
      <w:r w:rsidRPr="000F1AF4">
        <w:t>федерального</w:t>
      </w:r>
      <w:proofErr w:type="gramEnd"/>
      <w:r w:rsidRPr="000F1AF4">
        <w:t>. В особых случаях предусмотрена поддержка до 100 000 рублей. На местном уровне власти предлагают не более 50 000 рублей на семью.</w:t>
      </w:r>
    </w:p>
    <w:p w:rsid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На открытие и развитие бизнеса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Эти средства положены гражданам, которые являются официально безработными. В 2020 году сумма для новоявленного предпринимателя – 59 000 рублей.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  <w:r w:rsidRPr="000F1AF4">
        <w:t>Претендовать на выплату можно, если в ЦЗН удалось защитить свой бизнес-план. К проекту не предъявляется каких-то сверхъестественных требований, он может быть простым, но реалистичным. При условии необходимости найма сотрудников разрешено получить еще по 59 000 р. на комплектацию штата. При этом есть немаловажное условие: бизнес должен работать не меньше года. Иначе придется вернуть все деньги.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Учредители бизнеса, который существует больше года, могут получить 300 000 на развитие дела. По-прежнему необходим бизнес-план, и в нем должно быть прописано, что поддержка от государства должна занимать не более 50% от всех затрат.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В некоторых регионах можно претендовать на частичное погашение платежей по кредитам и лизингу. В Москве сумма может доходить до 5 </w:t>
      </w:r>
      <w:proofErr w:type="spellStart"/>
      <w:proofErr w:type="gramStart"/>
      <w:r w:rsidRPr="000F1AF4">
        <w:t>млн</w:t>
      </w:r>
      <w:proofErr w:type="spellEnd"/>
      <w:proofErr w:type="gramEnd"/>
      <w:r w:rsidRPr="000F1AF4">
        <w:t xml:space="preserve"> рублей.</w:t>
      </w:r>
    </w:p>
    <w:p w:rsid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Софинансирование</w:t>
      </w:r>
      <w:proofErr w:type="spellEnd"/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оплаты услуг ЖКХ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Субсидия полагается каждой семье, в которой платежи за «коммуналку» превышают максимальную долю ежемесячных расходов (высчитывается по региону). В Москве такой предел – 10%. К примеру, если совокупный доход супругов 60 000 рублей, а коммуналка – 7000 рублей, то 10% от дохода (6000 рублей) они оплачивают самостоятельно, 1000 рублей доплатит государство.</w:t>
      </w:r>
    </w:p>
    <w:p w:rsid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Помощь в приобретении жилья</w:t>
      </w:r>
    </w:p>
    <w:p w:rsidR="000F1AF4" w:rsidRPr="000F1AF4" w:rsidRDefault="000F1AF4" w:rsidP="000F1A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Получить такую поддержку могут несколько категорий граждан. А именно:</w:t>
      </w:r>
    </w:p>
    <w:p w:rsidR="000F1AF4" w:rsidRPr="000F1AF4" w:rsidRDefault="000F1AF4" w:rsidP="000F1AF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дети-сироты;</w:t>
      </w:r>
    </w:p>
    <w:p w:rsidR="000F1AF4" w:rsidRPr="000F1AF4" w:rsidRDefault="000F1AF4" w:rsidP="000F1AF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военнослужащие;</w:t>
      </w:r>
    </w:p>
    <w:p w:rsidR="000F1AF4" w:rsidRPr="000F1AF4" w:rsidRDefault="000F1AF4" w:rsidP="000F1AF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участники ВОВ;</w:t>
      </w:r>
    </w:p>
    <w:p w:rsidR="000F1AF4" w:rsidRPr="000F1AF4" w:rsidRDefault="000F1AF4" w:rsidP="000F1AF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многодетные семьи;</w:t>
      </w:r>
    </w:p>
    <w:p w:rsidR="000F1AF4" w:rsidRPr="000F1AF4" w:rsidRDefault="000F1AF4" w:rsidP="000F1AF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госслужащие;</w:t>
      </w:r>
    </w:p>
    <w:p w:rsidR="000F1AF4" w:rsidRPr="000F1AF4" w:rsidRDefault="000F1AF4" w:rsidP="000F1AF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молодые семьи;</w:t>
      </w:r>
    </w:p>
    <w:p w:rsidR="000F1AF4" w:rsidRPr="000F1AF4" w:rsidRDefault="000F1AF4" w:rsidP="000F1AF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лица, проживающие на Крайнем Севере;</w:t>
      </w:r>
    </w:p>
    <w:p w:rsidR="000F1AF4" w:rsidRPr="000F1AF4" w:rsidRDefault="000F1AF4" w:rsidP="000F1AF4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граждане, проживающие в аварийном жилье.</w:t>
      </w:r>
    </w:p>
    <w:p w:rsidR="000F1AF4" w:rsidRDefault="000F1AF4" w:rsidP="000F1AF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Программы государственной поддержки бывают разными, в зависимости от региона. Для каждой категории граждан есть определенные условия получения: субсидия молодой семье положена, только если хотя бы один из супругов не старше 35 лет, а жители северных регионов могут претендовать на выплату только после выработки стажа.</w:t>
      </w: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На детей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В 2020 году увеличились суммы </w:t>
      </w:r>
      <w:proofErr w:type="spellStart"/>
      <w:r w:rsidRPr="000F1AF4">
        <w:t>маткапитала</w:t>
      </w:r>
      <w:proofErr w:type="spellEnd"/>
      <w:r w:rsidRPr="000F1AF4">
        <w:t>. Величина фин</w:t>
      </w:r>
      <w:proofErr w:type="gramStart"/>
      <w:r w:rsidRPr="000F1AF4">
        <w:t>.п</w:t>
      </w:r>
      <w:proofErr w:type="gramEnd"/>
      <w:r w:rsidRPr="000F1AF4">
        <w:t>оддержки на первого ребенка составит 466 617 рублей, на второго – 616 617 рублей. Деньги разрешено направить на образование или улучшение жилищных условий. Малоимущие люди с детьми претендуют на ежемесячные выплаты. Также государство помогает гражданам, если на каждого члена семьи приходится сумма не выше 1 прожиточного минимума.</w:t>
      </w:r>
    </w:p>
    <w:p w:rsid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Инвалидам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Лица с ограниченными возможностями претендуют на выплаты из регионального и федерального бюджета. Если прибыль ниже суммы прожиточного минимума, установленного для пенсионеров, производится доплата. Окончательные суммы зависят от группы инвалидности, единовременная выплата при 1 группе – 3626 рублей.</w:t>
      </w:r>
    </w:p>
    <w:p w:rsid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По </w:t>
      </w:r>
      <w:proofErr w:type="spellStart"/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автокредитованию</w:t>
      </w:r>
      <w:proofErr w:type="spellEnd"/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Сумма поддержки зависит от региона. На Дальнем Востоке государство предоставляет до 25% от стоимости авто к первоначальному взносу. В целом по стране – до 10%.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</w:p>
    <w:p w:rsidR="000F1AF4" w:rsidRP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Кому </w:t>
      </w:r>
      <w:proofErr w:type="gramStart"/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положены</w:t>
      </w:r>
      <w:proofErr w:type="gramEnd"/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как оформлять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Претендовать на получение государственной поддержки могу как физические, так и юридические лица. Для этого нужно соответствовать определенным требованиям программы.</w:t>
      </w:r>
    </w:p>
    <w:p w:rsid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Для физических лиц</w:t>
      </w:r>
    </w:p>
    <w:p w:rsidR="000F1AF4" w:rsidRPr="000F1AF4" w:rsidRDefault="000F1AF4" w:rsidP="000F1A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законодательством, в реестр получателей материальной поддержки входят:</w:t>
      </w:r>
    </w:p>
    <w:p w:rsidR="000F1AF4" w:rsidRPr="000F1AF4" w:rsidRDefault="000F1AF4" w:rsidP="000F1A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инвалиды;</w:t>
      </w:r>
    </w:p>
    <w:p w:rsidR="000F1AF4" w:rsidRPr="000F1AF4" w:rsidRDefault="000F1AF4" w:rsidP="000F1A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граждане, нуждающиеся в улучшении жилищных условий;</w:t>
      </w:r>
    </w:p>
    <w:p w:rsidR="000F1AF4" w:rsidRPr="000F1AF4" w:rsidRDefault="000F1AF4" w:rsidP="000F1A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безработные;</w:t>
      </w:r>
    </w:p>
    <w:p w:rsidR="000F1AF4" w:rsidRPr="000F1AF4" w:rsidRDefault="000F1AF4" w:rsidP="000F1A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малоимущие и многодетные семьи;</w:t>
      </w:r>
    </w:p>
    <w:p w:rsidR="000F1AF4" w:rsidRPr="000F1AF4" w:rsidRDefault="000F1AF4" w:rsidP="000F1AF4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лица, пострадавшие при катаклизмах.</w:t>
      </w:r>
    </w:p>
    <w:p w:rsidR="000F1AF4" w:rsidRDefault="000F1AF4" w:rsidP="000F1AF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Чтобы оформить субсидию, нужно обратиться с заявлением в МФЦ или подать документы </w:t>
      </w:r>
      <w:proofErr w:type="spellStart"/>
      <w:r w:rsidRPr="000F1AF4">
        <w:t>онлайн</w:t>
      </w:r>
      <w:proofErr w:type="spellEnd"/>
      <w:r w:rsidRPr="000F1AF4">
        <w:t xml:space="preserve"> с помощью портала </w:t>
      </w:r>
      <w:proofErr w:type="spellStart"/>
      <w:r w:rsidRPr="000F1AF4">
        <w:t>госуслуг</w:t>
      </w:r>
      <w:proofErr w:type="spellEnd"/>
      <w:r w:rsidRPr="000F1AF4">
        <w:t>. В зависимости от цели субсидирования, можно направляться и в центр занятости, и в управление социальной защиты.</w:t>
      </w:r>
    </w:p>
    <w:p w:rsidR="000F1AF4" w:rsidRPr="000F1AF4" w:rsidRDefault="000F1AF4" w:rsidP="000F1A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К заявлению прикладывают пакет документов. При обращении через портал «</w:t>
      </w:r>
      <w:proofErr w:type="spellStart"/>
      <w:r w:rsidRPr="000F1AF4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0F1AF4">
        <w:rPr>
          <w:rFonts w:ascii="Times New Roman" w:hAnsi="Times New Roman" w:cs="Times New Roman"/>
          <w:sz w:val="24"/>
          <w:szCs w:val="24"/>
        </w:rPr>
        <w:t>» необходимо приложить отсканированные копии:</w:t>
      </w:r>
    </w:p>
    <w:p w:rsidR="000F1AF4" w:rsidRPr="000F1AF4" w:rsidRDefault="000F1AF4" w:rsidP="000F1AF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паспорта всех членов семьи;</w:t>
      </w:r>
    </w:p>
    <w:p w:rsidR="000F1AF4" w:rsidRPr="000F1AF4" w:rsidRDefault="000F1AF4" w:rsidP="000F1AF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документы об отсутствии долгов по налогам и коммунальным услугам;</w:t>
      </w:r>
    </w:p>
    <w:p w:rsidR="000F1AF4" w:rsidRPr="000F1AF4" w:rsidRDefault="000F1AF4" w:rsidP="000F1AF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справки, подтверждающие семейный доход;</w:t>
      </w:r>
    </w:p>
    <w:p w:rsidR="000F1AF4" w:rsidRPr="000F1AF4" w:rsidRDefault="000F1AF4" w:rsidP="000F1AF4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 xml:space="preserve">бумаги, подтверждающие количество </w:t>
      </w:r>
      <w:proofErr w:type="gramStart"/>
      <w:r w:rsidRPr="000F1AF4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0F1AF4">
        <w:rPr>
          <w:rFonts w:ascii="Times New Roman" w:hAnsi="Times New Roman" w:cs="Times New Roman"/>
          <w:sz w:val="24"/>
          <w:szCs w:val="24"/>
        </w:rPr>
        <w:t xml:space="preserve"> и площадь жилья.</w:t>
      </w:r>
    </w:p>
    <w:p w:rsidR="000F1AF4" w:rsidRDefault="000F1AF4" w:rsidP="000F1AF4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Точный перечень документов нужно узнавать в конкретном ведомстве.</w:t>
      </w:r>
    </w:p>
    <w:p w:rsid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Для юридических лиц</w:t>
      </w:r>
    </w:p>
    <w:p w:rsidR="000F1AF4" w:rsidRPr="000F1AF4" w:rsidRDefault="000F1AF4" w:rsidP="000F1A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Предприниматели могут рассчитывать на получение денег согласно федеральным и областным регламентам. Общий алгоритм:</w:t>
      </w:r>
    </w:p>
    <w:p w:rsidR="000F1AF4" w:rsidRPr="000F1AF4" w:rsidRDefault="000F1AF4" w:rsidP="000F1AF4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Заявитель готовит пакет необходимых документов и подает в инстанцию.</w:t>
      </w:r>
    </w:p>
    <w:p w:rsidR="000F1AF4" w:rsidRPr="000F1AF4" w:rsidRDefault="000F1AF4" w:rsidP="000F1AF4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Комиссия принимает решение в течение 30 дней.</w:t>
      </w:r>
    </w:p>
    <w:p w:rsidR="000F1AF4" w:rsidRPr="000F1AF4" w:rsidRDefault="000F1AF4" w:rsidP="000F1AF4">
      <w:pPr>
        <w:numPr>
          <w:ilvl w:val="0"/>
          <w:numId w:val="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AF4">
        <w:rPr>
          <w:rFonts w:ascii="Times New Roman" w:hAnsi="Times New Roman" w:cs="Times New Roman"/>
          <w:sz w:val="24"/>
          <w:szCs w:val="24"/>
        </w:rPr>
        <w:t>Если поддержка предоставлена, то по истечении календарного года заявитель сдает отчет о целевом расходовании средств.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Если компания на «</w:t>
      </w:r>
      <w:proofErr w:type="spellStart"/>
      <w:r w:rsidRPr="000F1AF4">
        <w:t>упрощенке</w:t>
      </w:r>
      <w:proofErr w:type="spellEnd"/>
      <w:r w:rsidRPr="000F1AF4">
        <w:t>», вносить налоговые платежи с субсидий не нужно.</w:t>
      </w:r>
    </w:p>
    <w:p w:rsidR="000F1AF4" w:rsidRP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Перечисление средств: все тонкости и нюансы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Специальная комиссия определяет, имеет ли гражданин право на субсидию. В большинстве случаев срок рассмотрения не превышает 10 суток для </w:t>
      </w:r>
      <w:proofErr w:type="spellStart"/>
      <w:r w:rsidRPr="000F1AF4">
        <w:t>физлиц</w:t>
      </w:r>
      <w:proofErr w:type="spellEnd"/>
      <w:r w:rsidRPr="000F1AF4">
        <w:t xml:space="preserve"> и 30 – для </w:t>
      </w:r>
      <w:proofErr w:type="spellStart"/>
      <w:r w:rsidRPr="000F1AF4">
        <w:t>юрлиц</w:t>
      </w:r>
      <w:proofErr w:type="spellEnd"/>
      <w:r w:rsidRPr="000F1AF4">
        <w:t>. Заявитель получает письменный ответ о решении.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Материальную поддержку наличными не выдают. Средства переводят на банковский счет заявителя или предоставляют в виде сертификата – все зависит от вида субсидии.</w:t>
      </w:r>
    </w:p>
    <w:p w:rsid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Какая ответственность у получателей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Если выясняется, что безработный на самом деле работает по ГПХ, деньги придется вернуть. При обнаружении поддельных документов грозит административная, а в случаях с юридическими лицами возможна и уголовная ответственность. При выявлении малейших признаков мошенничества предпринимаются соответствующие меры.</w:t>
      </w:r>
    </w:p>
    <w:p w:rsid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Есть ли подводные камни при оформлении субсидий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Чтобы стать участником государственной программы поддержки, нужно не только доказать свое право на получение материальной поддержки, но и не нарушать правила. В противном случае можно столкнуться с ситуацией прекращения выплат.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Сложности в сборе документов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Чтобы стать участником государственной программы субсидирования, порой нужно соответствовать взаимоисключающим условиям. Например, чтобы получить поддержку с целью приобретения жилья, с одной стороны, нужно иметь доходы ниже установленного уровня. </w:t>
      </w:r>
      <w:proofErr w:type="gramStart"/>
      <w:r w:rsidRPr="000F1AF4">
        <w:t>С другой – зарабатывать столько, чтобы иметь возможность оплатить большую часть от стоимости жилья собственными средствами.</w:t>
      </w:r>
      <w:proofErr w:type="gramEnd"/>
      <w:r w:rsidRPr="000F1AF4">
        <w:t xml:space="preserve"> Сбор бумаг может отнять немало времени, </w:t>
      </w:r>
      <w:proofErr w:type="gramStart"/>
      <w:r w:rsidRPr="000F1AF4">
        <w:t>даже</w:t>
      </w:r>
      <w:proofErr w:type="gramEnd"/>
      <w:r w:rsidRPr="000F1AF4">
        <w:t xml:space="preserve"> несмотря на то, что есть возможность оформить выплаты через единый центр.</w:t>
      </w:r>
    </w:p>
    <w:p w:rsid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Ограничения в расходовании средств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Субсидирование предполагает довольно жесткие ограничения в расходовании денежных средств. Купить квартиру на вторичном рынке чаще всего становится невозможным, по целевой программе можно купить только новое жилье.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Эта мера введена, чтобы исключить фиктивные сделки с друзьями и родственниками. Субсидирование для бизнеса тоже сопровождается сложностями: при неправильном ведении хозяйственной деятельности предприниматель может столкнуться с необходимостью приобретать лишнее сырье, материалы и основные средства производства.</w:t>
      </w:r>
    </w:p>
    <w:p w:rsid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Жесткие условия для получения субсидий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Если доход семьи стал выше, и доля оплаты </w:t>
      </w:r>
      <w:proofErr w:type="gramStart"/>
      <w:r w:rsidRPr="000F1AF4">
        <w:t>коммунальных</w:t>
      </w:r>
      <w:proofErr w:type="gramEnd"/>
      <w:r w:rsidRPr="000F1AF4">
        <w:t xml:space="preserve"> стала ниже, чем предельно допустимая, выплаты прекращаются. Если ребенок достиг совершеннолетия, основания для предоставления поддержки исчезают. Тот же принцип работает, если выясняется, что есть задолженность на услуги ЖКХ больше 3 месяцев.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При смене места проживания физическое лицо лишается прав на субсидию. Все документы нужно собирать заново. При любых изменениях (адрес, уровень дохода, состав семьи), нужно оповестить органы соцзащиты в течение 30 календарных дней.</w:t>
      </w:r>
    </w:p>
    <w:p w:rsid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F1AF4" w:rsidRPr="000F1AF4" w:rsidRDefault="000F1AF4" w:rsidP="000F1AF4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F1AF4">
        <w:rPr>
          <w:rFonts w:ascii="Times New Roman" w:hAnsi="Times New Roman" w:cs="Times New Roman"/>
          <w:bCs w:val="0"/>
          <w:color w:val="auto"/>
          <w:sz w:val="24"/>
          <w:szCs w:val="24"/>
        </w:rPr>
        <w:t>Советы юристов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 xml:space="preserve">В большинстве случаев субсидия не означает прибыль, соответственно, и уплачивать сборы с начислений не нужно. По программе </w:t>
      </w:r>
      <w:proofErr w:type="spellStart"/>
      <w:r w:rsidRPr="000F1AF4">
        <w:t>автокредитования</w:t>
      </w:r>
      <w:proofErr w:type="spellEnd"/>
      <w:r w:rsidRPr="000F1AF4">
        <w:t>, при покупке жилища и получения преференций по коммунальным услугам однозначно можно рассчитывать на освобождение от вычетов. Исключение – поддержка юридическим лицам, оформленным на общей системе налогообложения. В таком случае необходимо выплачивать налог на прибыль.</w:t>
      </w:r>
    </w:p>
    <w:p w:rsidR="000F1AF4" w:rsidRPr="000F1AF4" w:rsidRDefault="000F1AF4" w:rsidP="000F1AF4">
      <w:pPr>
        <w:pStyle w:val="a3"/>
        <w:spacing w:before="0" w:beforeAutospacing="0" w:after="183" w:afterAutospacing="0"/>
        <w:ind w:firstLine="567"/>
        <w:jc w:val="both"/>
      </w:pPr>
      <w:r w:rsidRPr="000F1AF4">
        <w:t>Субсидии — отличный инструмент для решения ряда вопросов: покупки жилья, открытия бизнеса, снижения затрат на ЖКХ и т.д. Сбор документов потребует определенных усилий, но результат в виде безвозмездной финансовой поддержки стоит того.</w:t>
      </w:r>
    </w:p>
    <w:p w:rsidR="00457271" w:rsidRPr="000F1AF4" w:rsidRDefault="00457271" w:rsidP="000F1AF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57271" w:rsidRPr="000F1AF4" w:rsidSect="0045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B95"/>
    <w:multiLevelType w:val="multilevel"/>
    <w:tmpl w:val="FD30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C6516"/>
    <w:multiLevelType w:val="multilevel"/>
    <w:tmpl w:val="7BB09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D150C"/>
    <w:multiLevelType w:val="multilevel"/>
    <w:tmpl w:val="5C32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B2B50"/>
    <w:multiLevelType w:val="multilevel"/>
    <w:tmpl w:val="B9881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353A6"/>
    <w:multiLevelType w:val="multilevel"/>
    <w:tmpl w:val="DDF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F1AF4"/>
    <w:rsid w:val="000F1AF4"/>
    <w:rsid w:val="0045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71"/>
  </w:style>
  <w:style w:type="paragraph" w:styleId="1">
    <w:name w:val="heading 1"/>
    <w:basedOn w:val="a"/>
    <w:link w:val="10"/>
    <w:uiPriority w:val="9"/>
    <w:qFormat/>
    <w:rsid w:val="000F1A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1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A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0F1AF4"/>
  </w:style>
  <w:style w:type="character" w:customStyle="1" w:styleId="20">
    <w:name w:val="Заголовок 2 Знак"/>
    <w:basedOn w:val="a0"/>
    <w:link w:val="2"/>
    <w:uiPriority w:val="9"/>
    <w:semiHidden/>
    <w:rsid w:val="000F1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1AF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0F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0F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F1AF4"/>
    <w:rPr>
      <w:color w:val="0000FF"/>
      <w:u w:val="single"/>
    </w:rPr>
  </w:style>
  <w:style w:type="character" w:customStyle="1" w:styleId="tocnumber">
    <w:name w:val="toc_number"/>
    <w:basedOn w:val="a0"/>
    <w:rsid w:val="000F1AF4"/>
  </w:style>
  <w:style w:type="character" w:customStyle="1" w:styleId="h-text">
    <w:name w:val="h-text"/>
    <w:basedOn w:val="a0"/>
    <w:rsid w:val="000F1AF4"/>
  </w:style>
  <w:style w:type="paragraph" w:customStyle="1" w:styleId="title">
    <w:name w:val="title"/>
    <w:basedOn w:val="a"/>
    <w:rsid w:val="000F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0F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47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64593314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6823226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797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41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9311643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449550218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2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798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1383730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2889352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0211374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60819646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2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31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1628</Words>
  <Characters>9280</Characters>
  <Application>Microsoft Office Word</Application>
  <DocSecurity>0</DocSecurity>
  <Lines>77</Lines>
  <Paragraphs>21</Paragraphs>
  <ScaleCrop>false</ScaleCrop>
  <Company>ООО "МОК-Центр"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2020-08-28T07:19:00Z</dcterms:created>
  <dcterms:modified xsi:type="dcterms:W3CDTF">2020-08-28T07:21:00Z</dcterms:modified>
</cp:coreProperties>
</file>