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EE" w:rsidRDefault="003D3FEE" w:rsidP="003D3FEE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3D3FE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Установленные налоговые льготы при благотворительности</w:t>
      </w:r>
    </w:p>
    <w:p w:rsidR="003D3FEE" w:rsidRPr="003D3FEE" w:rsidRDefault="003D3FEE" w:rsidP="003D3FEE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Правительство России содействует развитию благотворительной инициативы на территории страны, регламентируя этот процесс </w:t>
      </w:r>
      <w:hyperlink r:id="rId5" w:tgtFrame="_blank" w:history="1">
        <w:r w:rsidRPr="003D3FEE">
          <w:rPr>
            <w:rStyle w:val="a4"/>
            <w:color w:val="auto"/>
          </w:rPr>
          <w:t>ФЗ N 135-ФЗ от 11.08.1995 г.</w:t>
        </w:r>
      </w:hyperlink>
      <w:r w:rsidRPr="003D3FEE">
        <w:t> и поощряя его налоговыми послаблениями.</w:t>
      </w:r>
    </w:p>
    <w:p w:rsidR="003D3FEE" w:rsidRDefault="003D3FEE" w:rsidP="003D3FE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D3FEE" w:rsidRPr="003D3FEE" w:rsidRDefault="003D3FEE" w:rsidP="003D3FE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3FEE">
        <w:rPr>
          <w:rFonts w:ascii="Times New Roman" w:hAnsi="Times New Roman" w:cs="Times New Roman"/>
          <w:bCs w:val="0"/>
          <w:color w:val="auto"/>
          <w:sz w:val="24"/>
          <w:szCs w:val="24"/>
        </w:rPr>
        <w:t>Цели благотворительной деятельности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Милосердие в России регламентировано ФЗ № 138 от 11.08.1995 г., 383 от 23.10.2010 г., 309 от 30.12.2008 г., 15 от 05.02.2018 г.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В ст. </w:t>
      </w:r>
      <w:hyperlink r:id="rId6" w:tgtFrame="_blank" w:history="1">
        <w:r w:rsidRPr="003D3FEE">
          <w:rPr>
            <w:rStyle w:val="a4"/>
            <w:color w:val="auto"/>
          </w:rPr>
          <w:t>2 ФЗ № 13</w:t>
        </w:r>
      </w:hyperlink>
      <w:r w:rsidRPr="003D3FEE">
        <w:t> перечислены все возможные на территории страны виды благотворительной деятельности.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Социальная и финансовая поддержка малообеспеченных, нуждающихся и незащищенных слоев общества.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Помощь при реабилитации населения и ликвидации физических последствий, возникших по причине стихии, промышленных или экологических катастроф.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Помощь и всесторонняя поддержка жертв бедствий, катастроф, национальных и религиозных конфликтов, беженцев, репрессированных.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Участие в мероприятиях, нацеленных на укрепление мира, завершение социальных, религиозных или национальных противоречий и военных действий.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Проведение и причастность к мероприятиям, целью которых является повышение семейных ценностей и укрепление семейственности в обществе.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 xml:space="preserve">Причастность к акциям и событиям, посвященным защите </w:t>
      </w:r>
      <w:proofErr w:type="spellStart"/>
      <w:r w:rsidRPr="003D3FEE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3D3FEE">
        <w:rPr>
          <w:rFonts w:ascii="Times New Roman" w:hAnsi="Times New Roman" w:cs="Times New Roman"/>
          <w:sz w:val="24"/>
          <w:szCs w:val="24"/>
        </w:rPr>
        <w:t xml:space="preserve"> (материнства и отцовства) и детства.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Благотворительность, направленная на развитие культурной жизни, образованности населения, научной деятельности, искусства, личностного прогресса.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Поддержка и помощь развитию медицины, проведению профилактики здоровья населения, психологического здоровья каждого члена общества.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Причастность к организации спортивных мероприятий, развитию спорта.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Защита животных и сохранение редких видов. Сохранение окружающей среды и ее защита от загрязнения.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Благотворительной деятельностью считается охрана зданий, памятников, объектов архитектуры, имеющих историческую ценность.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Участие в образовательной программе, нацеленной на обучение населения действиям в условиях чрезвычайной ситуации, пожара, стихийного бедствия и прочее.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Защита, помощь, обеспечение и проведение реабилитационных программ для детей-сирот и детей, оставшихся без попечения родителей.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Просвещение в сфере юридической грамотности населения на безвозмездной основе.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FE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3D3FEE">
        <w:rPr>
          <w:rFonts w:ascii="Times New Roman" w:hAnsi="Times New Roman" w:cs="Times New Roman"/>
          <w:sz w:val="24"/>
          <w:szCs w:val="24"/>
        </w:rPr>
        <w:t>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Действия, направленные против преступлений, совершенных малолетними и беспризорными гражданами.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Развитие молодого поколения в сфере искусства, творчества, науки, патриотизма, нравственности.</w:t>
      </w:r>
    </w:p>
    <w:p w:rsidR="003D3FEE" w:rsidRPr="003D3FEE" w:rsidRDefault="003D3FEE" w:rsidP="003D3F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Участие в создании и продвижении социальных роликов и рекламы.</w:t>
      </w:r>
    </w:p>
    <w:p w:rsidR="003D3FEE" w:rsidRPr="003D3FEE" w:rsidRDefault="003D3FEE" w:rsidP="003D3FEE">
      <w:pPr>
        <w:pStyle w:val="a3"/>
        <w:spacing w:before="0" w:beforeAutospacing="0" w:after="183" w:afterAutospacing="0"/>
        <w:jc w:val="both"/>
      </w:pPr>
    </w:p>
    <w:p w:rsidR="003D3FEE" w:rsidRPr="003D3FEE" w:rsidRDefault="003D3FEE" w:rsidP="003D3FE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3FEE">
        <w:rPr>
          <w:rFonts w:ascii="Times New Roman" w:hAnsi="Times New Roman" w:cs="Times New Roman"/>
          <w:bCs w:val="0"/>
          <w:color w:val="auto"/>
          <w:sz w:val="24"/>
          <w:szCs w:val="24"/>
        </w:rPr>
        <w:t>Участники</w:t>
      </w:r>
    </w:p>
    <w:p w:rsidR="003D3FEE" w:rsidRPr="003D3FEE" w:rsidRDefault="003D3FEE" w:rsidP="003D3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На основании </w:t>
      </w:r>
      <w:hyperlink r:id="rId7" w:tgtFrame="_blank" w:history="1">
        <w:r w:rsidRPr="003D3FE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135 от 18.12.2018 г.,</w:t>
        </w:r>
      </w:hyperlink>
      <w:r w:rsidRPr="003D3FEE">
        <w:rPr>
          <w:rFonts w:ascii="Times New Roman" w:hAnsi="Times New Roman" w:cs="Times New Roman"/>
          <w:sz w:val="24"/>
          <w:szCs w:val="24"/>
        </w:rPr>
        <w:t> сторонами благотворительного процесса признаны:</w:t>
      </w:r>
    </w:p>
    <w:p w:rsidR="003D3FEE" w:rsidRPr="003D3FEE" w:rsidRDefault="003D3FEE" w:rsidP="003D3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Благотворители — гражданские или юридические лица, безвозмездно оказывающие услуги или работы, передающие право собственности или оказывающие финансовую поддержку.</w:t>
      </w:r>
    </w:p>
    <w:p w:rsidR="003D3FEE" w:rsidRPr="003D3FEE" w:rsidRDefault="003D3FEE" w:rsidP="003D3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Волонтеры (добровольцы) — граждане, участвующие в любом виде благотворительной деятельности на безвозмездной и добровольной основе.</w:t>
      </w:r>
    </w:p>
    <w:p w:rsidR="003D3FEE" w:rsidRPr="003D3FEE" w:rsidRDefault="003D3FEE" w:rsidP="003D3F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FEE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3D3FEE">
        <w:rPr>
          <w:rFonts w:ascii="Times New Roman" w:hAnsi="Times New Roman" w:cs="Times New Roman"/>
          <w:sz w:val="24"/>
          <w:szCs w:val="24"/>
        </w:rPr>
        <w:t xml:space="preserve"> — физические или юридические лица, на которые нацелена благотворительная деятельность.</w:t>
      </w:r>
    </w:p>
    <w:p w:rsidR="003D3FEE" w:rsidRDefault="003D3FEE" w:rsidP="003D3FE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D3FEE" w:rsidRPr="003D3FEE" w:rsidRDefault="003D3FEE" w:rsidP="003D3FE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3FEE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начисления налогов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Юридические лица должны показывать в бухгалтерских проводках осуществляемую ими благотворительную деятельность. Средства, перечисленные на благотворительные цели, должны отражаться на дебете 76 счета “Расчеты с разными дебиторами и кредиторами”. В конечном счете, каждый акт милосердия сказывается на цифрах бухгалтерского баланса и особенностях начисления налогов по итогам отчетного периода.</w:t>
      </w:r>
    </w:p>
    <w:p w:rsidR="003D3FEE" w:rsidRDefault="003D3FEE" w:rsidP="003D3FE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D3FEE" w:rsidRPr="003D3FEE" w:rsidRDefault="003D3FEE" w:rsidP="003D3FE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3FEE">
        <w:rPr>
          <w:rFonts w:ascii="Times New Roman" w:hAnsi="Times New Roman" w:cs="Times New Roman"/>
          <w:bCs w:val="0"/>
          <w:color w:val="auto"/>
          <w:sz w:val="24"/>
          <w:szCs w:val="24"/>
        </w:rPr>
        <w:t>Налог на прибыль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Юр. лица вправе выступать спонсорами, меценатами и осуществлять любой другой благотворительный акт из чистой прибыли. В </w:t>
      </w:r>
      <w:hyperlink r:id="rId8" w:tgtFrame="_blank" w:history="1">
        <w:r w:rsidRPr="003D3FEE">
          <w:rPr>
            <w:rStyle w:val="a4"/>
            <w:color w:val="auto"/>
          </w:rPr>
          <w:t>ст. 270 НК</w:t>
        </w:r>
      </w:hyperlink>
      <w:r w:rsidRPr="003D3FEE">
        <w:t> указано, что безвозмездно переданное право на имущество или перечисленные деньги не уменьшают налогооблагаемую базу по налогу. Ст. 252 НК содержит перечень всех расходов, уменьшающих итоговую сумму исчисления налога на прибыль; пожертвования, спонсорство и любое другое благотворительное деяние к таким расходам не относится.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Хотя на федеральном уровне повлиять на уменьшение налога на прибыль невозможно, юридические лица могут обратиться к местной власти и воспользоваться </w:t>
      </w:r>
      <w:hyperlink r:id="rId9" w:tgtFrame="_blank" w:history="1">
        <w:r w:rsidRPr="003D3FEE">
          <w:rPr>
            <w:rStyle w:val="a4"/>
            <w:color w:val="auto"/>
          </w:rPr>
          <w:t>ст. 284 Налогового кодекса</w:t>
        </w:r>
      </w:hyperlink>
      <w:r w:rsidRPr="003D3FEE">
        <w:t>, согласно которой органы муниципального управления вправе самостоятельно уменьшить процент для начисления налога на прибыль отдельным предприятиям.</w:t>
      </w:r>
    </w:p>
    <w:p w:rsidR="003D3FEE" w:rsidRDefault="003D3FEE" w:rsidP="003D3FE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D3FEE" w:rsidRPr="003D3FEE" w:rsidRDefault="003D3FEE" w:rsidP="003D3FE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3FEE">
        <w:rPr>
          <w:rFonts w:ascii="Times New Roman" w:hAnsi="Times New Roman" w:cs="Times New Roman"/>
          <w:bCs w:val="0"/>
          <w:color w:val="auto"/>
          <w:sz w:val="24"/>
          <w:szCs w:val="24"/>
        </w:rPr>
        <w:t>НДС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Благотворитель вправе не платить НДС с тех товаров (услуг, работ, прав на интеллектуальную и иную собственность), которые переданы в качестве дара. Это регламентировано </w:t>
      </w:r>
      <w:hyperlink r:id="rId10" w:tgtFrame="_blank" w:history="1">
        <w:r w:rsidRPr="003D3FEE">
          <w:rPr>
            <w:rStyle w:val="a4"/>
            <w:color w:val="auto"/>
          </w:rPr>
          <w:t>ст. 149 НК.</w:t>
        </w:r>
      </w:hyperlink>
    </w:p>
    <w:p w:rsidR="003D3FEE" w:rsidRPr="003D3FEE" w:rsidRDefault="003D3FEE" w:rsidP="003D3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Для соблюдения правил бухгалтерского и налогового учета, передача имущества сопровождается:</w:t>
      </w:r>
    </w:p>
    <w:p w:rsidR="003D3FEE" w:rsidRPr="003D3FEE" w:rsidRDefault="003D3FEE" w:rsidP="003D3FEE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lastRenderedPageBreak/>
        <w:t>договором дарения имущественных или иных прав на безвозмездной основе, договор на оказание услуг или проведение работ;</w:t>
      </w:r>
    </w:p>
    <w:p w:rsidR="003D3FEE" w:rsidRPr="003D3FEE" w:rsidRDefault="003D3FEE" w:rsidP="003D3FEE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 xml:space="preserve">копии первичной документации, подтверждающих факт получения </w:t>
      </w:r>
      <w:proofErr w:type="spellStart"/>
      <w:r w:rsidRPr="003D3FEE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3D3FEE">
        <w:rPr>
          <w:rFonts w:ascii="Times New Roman" w:hAnsi="Times New Roman" w:cs="Times New Roman"/>
          <w:sz w:val="24"/>
          <w:szCs w:val="24"/>
        </w:rPr>
        <w:t xml:space="preserve"> имущественных или иных прав, оказанных услуг, проведенных работ;</w:t>
      </w:r>
    </w:p>
    <w:p w:rsidR="003D3FEE" w:rsidRPr="003D3FEE" w:rsidRDefault="003D3FEE" w:rsidP="003D3FEE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документы, подтверждающие, что безвозмездно переданное имущество или оказанные услуги имеют целевое для благотворительности значение.</w:t>
      </w:r>
    </w:p>
    <w:p w:rsidR="003D3FEE" w:rsidRDefault="003D3FEE" w:rsidP="003D3FE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D3FEE" w:rsidRPr="003D3FEE" w:rsidRDefault="003D3FEE" w:rsidP="003D3FE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3FEE">
        <w:rPr>
          <w:rFonts w:ascii="Times New Roman" w:hAnsi="Times New Roman" w:cs="Times New Roman"/>
          <w:bCs w:val="0"/>
          <w:color w:val="auto"/>
          <w:sz w:val="24"/>
          <w:szCs w:val="24"/>
        </w:rPr>
        <w:t>Входной НДС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Имущество или материалы, переданные на благотворительные цели, изначально куплены у поставщика с учетом НДС. После покупки налог выставлен к возмещению. После передачи имущества или материалов НДС, выставленный ранее к возмещению, нужно отнести на прочие расходы (</w:t>
      </w:r>
      <w:hyperlink r:id="rId11" w:tgtFrame="_blank" w:history="1">
        <w:r w:rsidRPr="003D3FEE">
          <w:rPr>
            <w:rStyle w:val="a4"/>
            <w:color w:val="auto"/>
          </w:rPr>
          <w:t>ст. 170 НК РФ</w:t>
        </w:r>
      </w:hyperlink>
      <w:r w:rsidRPr="003D3FEE">
        <w:t>). Сумма входного налога на добавленную стоимость не прибавляется к стоимости передаваемого имущества.</w:t>
      </w:r>
    </w:p>
    <w:p w:rsidR="003D3FEE" w:rsidRDefault="003D3FEE" w:rsidP="003D3FE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3D3FEE" w:rsidRPr="003D3FEE" w:rsidRDefault="003D3FEE" w:rsidP="003D3FE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3FEE">
        <w:rPr>
          <w:rFonts w:ascii="Times New Roman" w:hAnsi="Times New Roman" w:cs="Times New Roman"/>
          <w:bCs w:val="0"/>
          <w:color w:val="auto"/>
          <w:sz w:val="24"/>
          <w:szCs w:val="24"/>
        </w:rPr>
        <w:t>Отказ от льготы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Воспользовавшись правом, которое дает </w:t>
      </w:r>
      <w:hyperlink r:id="rId12" w:tgtFrame="_blank" w:history="1">
        <w:r w:rsidRPr="003D3FEE">
          <w:rPr>
            <w:rStyle w:val="a4"/>
            <w:color w:val="auto"/>
          </w:rPr>
          <w:t>ст. 140 НК</w:t>
        </w:r>
      </w:hyperlink>
      <w:r w:rsidRPr="003D3FEE">
        <w:t>, предприятие имеет возможность отказаться от льготы. Для этого необходимо написать заявление и предоставить его в ИФНС. Не всегда освобождение от оплаты НДС для предприятия выгоднее, чем возмещение входного НДС.</w:t>
      </w:r>
    </w:p>
    <w:p w:rsidR="003D3FEE" w:rsidRPr="003D3FEE" w:rsidRDefault="003D3FEE" w:rsidP="003D3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Главный бухгалтер предприятия должен просчитать оба варианта налогообложения и выбрать наиболее эффективный.</w:t>
      </w:r>
    </w:p>
    <w:p w:rsidR="003D3FEE" w:rsidRDefault="003D3FEE" w:rsidP="003D3FE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3D3FEE" w:rsidRPr="003D3FEE" w:rsidRDefault="003D3FEE" w:rsidP="003D3FE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3FEE">
        <w:rPr>
          <w:rFonts w:ascii="Times New Roman" w:hAnsi="Times New Roman" w:cs="Times New Roman"/>
          <w:bCs w:val="0"/>
          <w:color w:val="auto"/>
          <w:sz w:val="24"/>
          <w:szCs w:val="24"/>
        </w:rPr>
        <w:t>Единый налог при УСН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Доступная для любого предприятия, занимающегося благотворительностью, льгота — это возможность не платить НДС. Единый налог при упрощенной системе налогообложения и так подразумевает освобождение от уплаты НДС. Поэтому компании на УСН не имеют никакой выгоды для себя, выступая в роли благотворителя.</w:t>
      </w:r>
    </w:p>
    <w:p w:rsidR="003D3FEE" w:rsidRDefault="003D3FEE" w:rsidP="003D3FE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3D3FEE" w:rsidRPr="003D3FEE" w:rsidRDefault="003D3FEE" w:rsidP="003D3FE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3FEE">
        <w:rPr>
          <w:rFonts w:ascii="Times New Roman" w:hAnsi="Times New Roman" w:cs="Times New Roman"/>
          <w:bCs w:val="0"/>
          <w:color w:val="auto"/>
          <w:sz w:val="24"/>
          <w:szCs w:val="24"/>
        </w:rPr>
        <w:t>Вычет НДФЛ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Физическое лицо, пожелавшее стать спонсором для компании, вправе возместить НДФЛ с безвозмездно перечисленной суммы.</w:t>
      </w:r>
    </w:p>
    <w:p w:rsidR="003D3FEE" w:rsidRPr="003D3FEE" w:rsidRDefault="003D3FEE" w:rsidP="003D3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Это возможно на основании </w:t>
      </w:r>
      <w:hyperlink r:id="rId13" w:tgtFrame="_blank" w:history="1">
        <w:r w:rsidRPr="003D3FE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219 НК РФ</w:t>
        </w:r>
      </w:hyperlink>
      <w:r w:rsidRPr="003D3FEE">
        <w:rPr>
          <w:rFonts w:ascii="Times New Roman" w:hAnsi="Times New Roman" w:cs="Times New Roman"/>
          <w:sz w:val="24"/>
          <w:szCs w:val="24"/>
        </w:rPr>
        <w:t> и при соблюдении следующих требований:</w:t>
      </w:r>
    </w:p>
    <w:p w:rsidR="003D3FEE" w:rsidRPr="003D3FEE" w:rsidRDefault="003D3FEE" w:rsidP="003D3FE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максимально возможная сумма НДФЛ к возврату не должна превышать 13% от общей суммы пожертвований;</w:t>
      </w:r>
    </w:p>
    <w:p w:rsidR="003D3FEE" w:rsidRPr="003D3FEE" w:rsidRDefault="003D3FEE" w:rsidP="003D3FE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сумма, заявленная к возврату, не может быть больше совокупной суммы НДФЛ, начисленной и уплаченной за год (т.е. если гражданин не работает и не платит НДФЛ, то и вернуть он ничего не сможет);</w:t>
      </w:r>
    </w:p>
    <w:p w:rsidR="003D3FEE" w:rsidRPr="003D3FEE" w:rsidRDefault="003D3FEE" w:rsidP="003D3FE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lastRenderedPageBreak/>
        <w:t>чтобы рассчитать сумму НДФЛ к вычету, можно взять не более 25% годового дохода благотворителя.</w:t>
      </w:r>
    </w:p>
    <w:p w:rsidR="003D3FEE" w:rsidRDefault="003D3FEE" w:rsidP="003D3FE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D3FEE" w:rsidRPr="003D3FEE" w:rsidRDefault="003D3FEE" w:rsidP="003D3FE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3FEE">
        <w:rPr>
          <w:rFonts w:ascii="Times New Roman" w:hAnsi="Times New Roman" w:cs="Times New Roman"/>
          <w:bCs w:val="0"/>
          <w:color w:val="auto"/>
          <w:sz w:val="24"/>
          <w:szCs w:val="24"/>
        </w:rPr>
        <w:t>Способы перечисления материальной помощи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Самый простой и удобный способ оказать финансовую поддержку на безвозмездной основе между двумя компаниями — это перевести денежную сумму с расчетного счета отправителя на расчетный счет получателя.</w:t>
      </w:r>
    </w:p>
    <w:p w:rsidR="003D3FEE" w:rsidRPr="003D3FEE" w:rsidRDefault="003D3FEE" w:rsidP="003D3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Когда перевод осуществляет физическое лицо, есть несколько вариантов:</w:t>
      </w:r>
    </w:p>
    <w:p w:rsidR="003D3FEE" w:rsidRPr="003D3FEE" w:rsidRDefault="003D3FEE" w:rsidP="003D3FEE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 xml:space="preserve">перевод с личного расчетного (кредитного или </w:t>
      </w:r>
      <w:proofErr w:type="spellStart"/>
      <w:r w:rsidRPr="003D3FEE">
        <w:rPr>
          <w:rFonts w:ascii="Times New Roman" w:hAnsi="Times New Roman" w:cs="Times New Roman"/>
          <w:sz w:val="24"/>
          <w:szCs w:val="24"/>
        </w:rPr>
        <w:t>зарплатного</w:t>
      </w:r>
      <w:proofErr w:type="spellEnd"/>
      <w:r w:rsidRPr="003D3FEE">
        <w:rPr>
          <w:rFonts w:ascii="Times New Roman" w:hAnsi="Times New Roman" w:cs="Times New Roman"/>
          <w:sz w:val="24"/>
          <w:szCs w:val="24"/>
        </w:rPr>
        <w:t>) счета на счет благотворительного фонда;</w:t>
      </w:r>
    </w:p>
    <w:p w:rsidR="003D3FEE" w:rsidRPr="003D3FEE" w:rsidRDefault="003D3FEE" w:rsidP="003D3FEE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внести наличные средства в кассу организации;</w:t>
      </w:r>
    </w:p>
    <w:p w:rsidR="003D3FEE" w:rsidRPr="003D3FEE" w:rsidRDefault="003D3FEE" w:rsidP="003D3FEE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написать заявление по месту работы с просьбой делать ежемесячный перевод на счет указанного фонда из заработной платы;</w:t>
      </w:r>
    </w:p>
    <w:p w:rsidR="003D3FEE" w:rsidRPr="003D3FEE" w:rsidRDefault="003D3FEE" w:rsidP="003D3FEE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 xml:space="preserve">перевести средства через сотовый телефон (посредством </w:t>
      </w:r>
      <w:proofErr w:type="spellStart"/>
      <w:r w:rsidRPr="003D3FEE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3D3FEE">
        <w:rPr>
          <w:rFonts w:ascii="Times New Roman" w:hAnsi="Times New Roman" w:cs="Times New Roman"/>
          <w:sz w:val="24"/>
          <w:szCs w:val="24"/>
        </w:rPr>
        <w:t xml:space="preserve">) или используя </w:t>
      </w:r>
      <w:proofErr w:type="spellStart"/>
      <w:proofErr w:type="gramStart"/>
      <w:r w:rsidRPr="003D3FEE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spellEnd"/>
      <w:proofErr w:type="gramEnd"/>
      <w:r w:rsidRPr="003D3FEE">
        <w:rPr>
          <w:rFonts w:ascii="Times New Roman" w:hAnsi="Times New Roman" w:cs="Times New Roman"/>
          <w:sz w:val="24"/>
          <w:szCs w:val="24"/>
        </w:rPr>
        <w:t>.</w:t>
      </w:r>
    </w:p>
    <w:p w:rsidR="003D3FEE" w:rsidRDefault="003D3FEE" w:rsidP="003D3FEE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D3FEE" w:rsidRPr="003D3FEE" w:rsidRDefault="003D3FEE" w:rsidP="003D3FE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F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Куда </w:t>
      </w:r>
      <w:proofErr w:type="gramStart"/>
      <w:r w:rsidRPr="003D3F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обращаться и какой пакет документов нужен</w:t>
      </w:r>
      <w:proofErr w:type="gramEnd"/>
      <w:r w:rsidRPr="003D3F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для получения вычета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Для получения льготы физическому лицу или представителю организации нужно обратиться в ИФНС по месту регистрации.</w:t>
      </w:r>
    </w:p>
    <w:p w:rsidR="003D3FEE" w:rsidRPr="003D3FEE" w:rsidRDefault="003D3FEE" w:rsidP="003D3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Для гражданского лица потребуются:</w:t>
      </w:r>
    </w:p>
    <w:p w:rsidR="003D3FEE" w:rsidRPr="003D3FEE" w:rsidRDefault="003D3FEE" w:rsidP="003D3FEE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выписка со счета, справка с места работы, выписка с электронного кошелька или лицевого счета;</w:t>
      </w:r>
    </w:p>
    <w:p w:rsidR="003D3FEE" w:rsidRPr="003D3FEE" w:rsidRDefault="003D3FEE" w:rsidP="003D3FEE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заполненная и подписанная декларация 3-НДФЛ.</w:t>
      </w:r>
    </w:p>
    <w:p w:rsidR="003D3FEE" w:rsidRPr="003D3FEE" w:rsidRDefault="003D3FEE" w:rsidP="003D3FEE">
      <w:pPr>
        <w:spacing w:before="100" w:beforeAutospacing="1" w:after="7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3FEE" w:rsidRPr="003D3FEE" w:rsidRDefault="003D3FEE" w:rsidP="003D3F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Предприятие готовит:</w:t>
      </w:r>
    </w:p>
    <w:p w:rsidR="003D3FEE" w:rsidRPr="003D3FEE" w:rsidRDefault="003D3FEE" w:rsidP="003D3FEE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договор, подписанный двумя сторонами, на оказание бесплатной помощи;</w:t>
      </w:r>
    </w:p>
    <w:p w:rsidR="003D3FEE" w:rsidRPr="003D3FEE" w:rsidRDefault="003D3FEE" w:rsidP="003D3FEE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согласие принять помощь и факт ее принятия (акт, накладная, расписка в получении и т.д.);</w:t>
      </w:r>
    </w:p>
    <w:p w:rsidR="003D3FEE" w:rsidRPr="003D3FEE" w:rsidRDefault="003D3FEE" w:rsidP="003D3FEE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EE">
        <w:rPr>
          <w:rFonts w:ascii="Times New Roman" w:hAnsi="Times New Roman" w:cs="Times New Roman"/>
          <w:sz w:val="24"/>
          <w:szCs w:val="24"/>
        </w:rPr>
        <w:t>документ, подтверждающий целевой расход.</w:t>
      </w:r>
    </w:p>
    <w:p w:rsidR="003D3FEE" w:rsidRDefault="003D3FEE" w:rsidP="003D3FEE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en-US"/>
        </w:rPr>
      </w:pPr>
    </w:p>
    <w:p w:rsidR="003D3FEE" w:rsidRPr="003D3FEE" w:rsidRDefault="003D3FEE" w:rsidP="003D3FE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D3FEE">
        <w:rPr>
          <w:rFonts w:ascii="Times New Roman" w:hAnsi="Times New Roman" w:cs="Times New Roman"/>
          <w:bCs w:val="0"/>
          <w:color w:val="auto"/>
          <w:sz w:val="24"/>
          <w:szCs w:val="24"/>
        </w:rPr>
        <w:t>Западный опыт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Если рассмотреть ситуацию с благотворительностью на Западе, то никаких рычагов для развития этого дела государство не имеет. В европейских странах компании или простые граждане, желающие заниматься помощью людям, животным или окружающей среде, не имеют никаких льгот и поблажек от государства.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lastRenderedPageBreak/>
        <w:t>В США для предприятий-благотворителей существуют поблажки при налогообложении. Свои расходы на благотворительность они могут списывать на уменьшение итоговой суммы для исчисления налога.</w:t>
      </w:r>
    </w:p>
    <w:p w:rsidR="003D3FEE" w:rsidRPr="003D3FEE" w:rsidRDefault="003D3FEE" w:rsidP="003D3FEE">
      <w:pPr>
        <w:pStyle w:val="a3"/>
        <w:spacing w:before="0" w:beforeAutospacing="0" w:after="183" w:afterAutospacing="0"/>
        <w:ind w:firstLine="709"/>
        <w:jc w:val="both"/>
      </w:pPr>
      <w:r w:rsidRPr="003D3FEE">
        <w:t>Благотворительность — дело благое и добровольное. Государство может и должно его поощрять, но если меценаты и спонсоры будут получать за это существенные бонусы от государства, то благотворительность превратится во взаимовыгодные отношения и перестанет быть просто проявлением человечности.</w:t>
      </w:r>
    </w:p>
    <w:p w:rsidR="003F415B" w:rsidRPr="003D3FEE" w:rsidRDefault="003D3FEE" w:rsidP="003D3FEE">
      <w:pPr>
        <w:tabs>
          <w:tab w:val="left" w:pos="36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F415B" w:rsidRPr="003D3FEE" w:rsidSect="003F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230"/>
    <w:multiLevelType w:val="multilevel"/>
    <w:tmpl w:val="006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32245"/>
    <w:multiLevelType w:val="multilevel"/>
    <w:tmpl w:val="BF3E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8389A"/>
    <w:multiLevelType w:val="multilevel"/>
    <w:tmpl w:val="3E9A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27DD8"/>
    <w:multiLevelType w:val="multilevel"/>
    <w:tmpl w:val="3EA4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E6B27"/>
    <w:multiLevelType w:val="multilevel"/>
    <w:tmpl w:val="20E4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D217B"/>
    <w:multiLevelType w:val="multilevel"/>
    <w:tmpl w:val="2AB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42351"/>
    <w:multiLevelType w:val="multilevel"/>
    <w:tmpl w:val="17E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3534B"/>
    <w:multiLevelType w:val="multilevel"/>
    <w:tmpl w:val="62F2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3FEE"/>
    <w:rsid w:val="003D3FEE"/>
    <w:rsid w:val="003F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5B"/>
  </w:style>
  <w:style w:type="paragraph" w:styleId="1">
    <w:name w:val="heading 1"/>
    <w:basedOn w:val="a"/>
    <w:link w:val="10"/>
    <w:uiPriority w:val="9"/>
    <w:qFormat/>
    <w:rsid w:val="003D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3D3FEE"/>
  </w:style>
  <w:style w:type="character" w:customStyle="1" w:styleId="20">
    <w:name w:val="Заголовок 2 Знак"/>
    <w:basedOn w:val="a0"/>
    <w:link w:val="2"/>
    <w:uiPriority w:val="9"/>
    <w:semiHidden/>
    <w:rsid w:val="003D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3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D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FEE"/>
    <w:rPr>
      <w:color w:val="0000FF"/>
      <w:u w:val="single"/>
    </w:rPr>
  </w:style>
  <w:style w:type="paragraph" w:customStyle="1" w:styleId="toctitle">
    <w:name w:val="toc_title"/>
    <w:basedOn w:val="a"/>
    <w:rsid w:val="003D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3D3FEE"/>
  </w:style>
  <w:style w:type="character" w:customStyle="1" w:styleId="h-text">
    <w:name w:val="h-text"/>
    <w:basedOn w:val="a0"/>
    <w:rsid w:val="003D3FEE"/>
  </w:style>
  <w:style w:type="paragraph" w:customStyle="1" w:styleId="title">
    <w:name w:val="title"/>
    <w:basedOn w:val="a"/>
    <w:rsid w:val="003D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3D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933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83460816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0076039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7666158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2044405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783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1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0725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5526868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1052294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0836945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3698574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10024837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7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832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165/4a9b9d33ed310f587a190f133c589bb8711456b0/" TargetMode="External"/><Relationship Id="rId13" Type="http://schemas.openxmlformats.org/officeDocument/2006/relationships/hyperlink" Target="http://www.consultant.ru/document/cons_doc_LAW_28165/946cbfc58c05e1392615a251973beb32dc79f94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1763/" TargetMode="External"/><Relationship Id="rId12" Type="http://schemas.openxmlformats.org/officeDocument/2006/relationships/hyperlink" Target="http://www.consultant.ru/document/cons_doc_LAW_19671/b69ee585ff961612aee45e4ced76144d8780ed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868/a605996320180cd7015eadeb1564de9768fffadd/" TargetMode="External"/><Relationship Id="rId11" Type="http://schemas.openxmlformats.org/officeDocument/2006/relationships/hyperlink" Target="http://www.consultant.ru/document/cons_doc_LAW_28165/7e99d9a14446e1adf556f812066034a9091e0cc4/" TargetMode="External"/><Relationship Id="rId5" Type="http://schemas.openxmlformats.org/officeDocument/2006/relationships/hyperlink" Target="http://www.consultant.ru/document/cons_doc_LAW_749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165/c8ebcedc9ddce9d959d6c520c3b0d602f71e8e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eb9180fc785448d58fe76ef323fb67d1832b936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8163</Characters>
  <Application>Microsoft Office Word</Application>
  <DocSecurity>0</DocSecurity>
  <Lines>68</Lines>
  <Paragraphs>19</Paragraphs>
  <ScaleCrop>false</ScaleCrop>
  <Company>ООО "МОК-Центр"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2020-08-26T14:35:00Z</dcterms:created>
  <dcterms:modified xsi:type="dcterms:W3CDTF">2020-08-26T14:38:00Z</dcterms:modified>
</cp:coreProperties>
</file>