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F" w:rsidRDefault="007271FF" w:rsidP="007271F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271F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Правильный расчет среднего заработка для пособия по безработице</w:t>
      </w:r>
    </w:p>
    <w:p w:rsidR="007271FF" w:rsidRPr="007271FF" w:rsidRDefault="007271FF" w:rsidP="007271FF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 xml:space="preserve">Пособие по безработице – выплата гражданам, освобожденным от занимаемой должности по разным обстоятельствам. Сумма предоставляется до </w:t>
      </w:r>
      <w:proofErr w:type="gramStart"/>
      <w:r w:rsidRPr="007271FF">
        <w:t>устройства</w:t>
      </w:r>
      <w:proofErr w:type="gramEnd"/>
      <w:r w:rsidRPr="007271FF">
        <w:t xml:space="preserve"> уволенного на работу. Чтобы посчитать размер пособия по безработице, учитывают средний доход гражданина на последнем месте осуществления трудовой деятельности.</w:t>
      </w:r>
    </w:p>
    <w:p w:rsidR="007271FF" w:rsidRDefault="007271FF" w:rsidP="007271F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производится расчет среднего заработка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Порядок определения суммы дотации установлен действующим законодательством.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доходы берутся в расчет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Чтобы рассчитать размер пособия, учитываются следующие виды доходов: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оклад, начисленный на основании тарифа, числа отработанных дней;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процентные выплаты, предоставляемые сотруднику от полученной выручки;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 xml:space="preserve">прибыль, выдаваемая в </w:t>
      </w:r>
      <w:proofErr w:type="spellStart"/>
      <w:r w:rsidRPr="007271FF">
        <w:rPr>
          <w:rFonts w:ascii="Times New Roman" w:hAnsi="Times New Roman" w:cs="Times New Roman"/>
          <w:sz w:val="24"/>
          <w:szCs w:val="24"/>
        </w:rPr>
        <w:t>неденежном</w:t>
      </w:r>
      <w:proofErr w:type="spellEnd"/>
      <w:r w:rsidRPr="007271FF">
        <w:rPr>
          <w:rFonts w:ascii="Times New Roman" w:hAnsi="Times New Roman" w:cs="Times New Roman"/>
          <w:sz w:val="24"/>
          <w:szCs w:val="24"/>
        </w:rPr>
        <w:t xml:space="preserve"> эквиваленте;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надбавки, премии, любые денежные поощрения за стаж, профессионализм, по другим основаниям;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дотации, связанные с условиями работы – за ненормированный график, ночные смены, осуществление трудовой деятельности в сложных, опасных условиях и т.д.;</w:t>
      </w:r>
    </w:p>
    <w:p w:rsidR="007271FF" w:rsidRPr="007271FF" w:rsidRDefault="007271FF" w:rsidP="007271FF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другие дотации от работодателя.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Учитывается ли период труда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При определении суммы выплат учитывают время, когда сотрудник выполнял трудовые обязанности. При исчислении прибыли не учитывают период: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основной, дополнительный отпуск и отпуск за свой счет, для прохождения обучения;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нетрудоспособности;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нахождения в декрете, отпуске по уходу за ребенком;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отгулы, предоставленные за сверхурочную работу;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неосуществления трудовых обязанностей из-за ухода за ребенком-инвалидом;</w:t>
      </w:r>
    </w:p>
    <w:p w:rsidR="007271FF" w:rsidRPr="007271FF" w:rsidRDefault="007271FF" w:rsidP="007271FF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когда сотрудник отсутствовал на рабочем месте не по вине работодателя.</w:t>
      </w:r>
    </w:p>
    <w:p w:rsidR="007271FF" w:rsidRDefault="007271FF" w:rsidP="007271F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Выплаты, которые сотрудник получал в этот период, при определении заработка не учитываются.</w:t>
      </w: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Влияние на размер среднего заработка повышение тарифных ставок и надбавок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Если в компании повышаются оклады, тарифные ставки, денежные вознаграждения, исчисление средней заработной платы выполняется особым образом. Этот вопрос регламентируется Постановлением Правительства </w:t>
      </w:r>
      <w:hyperlink r:id="rId5" w:tgtFrame="_blank" w:history="1">
        <w:r w:rsidRPr="007271FF">
          <w:rPr>
            <w:rStyle w:val="a4"/>
            <w:rFonts w:eastAsiaTheme="majorEastAsia"/>
            <w:color w:val="auto"/>
          </w:rPr>
          <w:t>РФ №922 от 24.12.2007</w:t>
        </w:r>
      </w:hyperlink>
      <w:r w:rsidRPr="007271FF">
        <w:t> с внесенными изменениями от 10.12.2016. Данный нормативно-правовой акт определяет правила исчисления средней прибыли работников.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Так, если в расчетном периоде, после его окончания, но до того, как наступает случай, связанный с сохранением средней зарплаты за сотрудником, в компании повысились тарифные ставки, оклады, то выплаты включаются в прибыль не напрямую, а с повышающим коэффициентом.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Районные коэффициенты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Районный коэффициент – показатель, который используется при расчете заработной платы гражданина за осуществление трудовой деятельности в сложных климатических условиях и приравненных регионах.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Доплаты на местном уровне получают граждане, работающие:</w:t>
      </w:r>
    </w:p>
    <w:p w:rsidR="007271FF" w:rsidRPr="007271FF" w:rsidRDefault="007271FF" w:rsidP="007271F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на Крайнем Севере, приравненных областях;</w:t>
      </w:r>
    </w:p>
    <w:p w:rsidR="007271FF" w:rsidRPr="007271FF" w:rsidRDefault="007271FF" w:rsidP="007271F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на Дальнем Востоке;</w:t>
      </w:r>
    </w:p>
    <w:p w:rsidR="007271FF" w:rsidRPr="007271FF" w:rsidRDefault="007271FF" w:rsidP="007271FF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 xml:space="preserve">в южной части </w:t>
      </w:r>
      <w:proofErr w:type="spellStart"/>
      <w:r w:rsidRPr="007271FF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7271FF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7271FF" w:rsidRDefault="007271FF" w:rsidP="007271F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Районный коэффициент применяется к работникам с первого трудового дня.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Как считаются премии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Премиальные выплаты в исчислении учитывают в особом порядке:</w:t>
      </w:r>
    </w:p>
    <w:p w:rsidR="007271FF" w:rsidRPr="007271FF" w:rsidRDefault="007271FF" w:rsidP="007271F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премии за месяц учитываются в подсчете суммы не более 1 раз за каждый вид поощрения;</w:t>
      </w:r>
    </w:p>
    <w:p w:rsidR="007271FF" w:rsidRPr="007271FF" w:rsidRDefault="007271FF" w:rsidP="007271F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годовые стимулирующие выплаты, предоставленные сотруднику за 1 год до освобождения от занимаемой должности, включают в размере ¼ от суммы дохода по одному основанию;</w:t>
      </w:r>
    </w:p>
    <w:p w:rsidR="007271FF" w:rsidRPr="007271FF" w:rsidRDefault="007271FF" w:rsidP="007271FF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поощрения, предоставленные работнику в течение 3 месяцев расчетного временного периода, учитываются по 1 разу по каждому основанию.</w:t>
      </w:r>
    </w:p>
    <w:p w:rsidR="007271FF" w:rsidRDefault="007271FF" w:rsidP="007271F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При вычислении получаемой прибыли берут стимулирующие выплаты до удержания с поощрений НДФЛ.</w:t>
      </w:r>
    </w:p>
    <w:p w:rsidR="007271FF" w:rsidRDefault="007271FF" w:rsidP="007271F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Примеры расчета среднего заработка для пособия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 xml:space="preserve">При определении зарплаты учитывают ряд факторов, влияющих на доход. Рассчитать размер заработка можно самостоятельно или с помощью особой программы калькулятор </w:t>
      </w:r>
      <w:proofErr w:type="spellStart"/>
      <w:r w:rsidRPr="007271FF">
        <w:t>онлайн</w:t>
      </w:r>
      <w:proofErr w:type="spellEnd"/>
      <w:r w:rsidRPr="007271FF">
        <w:t>.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Алгоритм действий:</w:t>
      </w:r>
    </w:p>
    <w:p w:rsidR="007271FF" w:rsidRPr="007271FF" w:rsidRDefault="007271FF" w:rsidP="007271FF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Вычисление вознаграждения за 1 рабочий день.</w:t>
      </w:r>
    </w:p>
    <w:p w:rsidR="007271FF" w:rsidRPr="007271FF" w:rsidRDefault="007271FF" w:rsidP="007271FF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Определение средней прибыли за расчетное время.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Чтобы вычислить сумму вознаграждения за рабочие сутки, полученную прибыль за 3 месяца делят на количество отработанных дней.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Для определения общего заработка прибыль за день умножают на число отработанных дней.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При наличии исключаемых периодов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Если в расчетном времени сотрудника были исключающие даты, то для определения средней прибыли берут доход за 1 день и умножают не на количество отработанных суток, а на число рабочих дней.</w:t>
      </w:r>
    </w:p>
    <w:p w:rsid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1FF">
        <w:rPr>
          <w:rFonts w:ascii="Times New Roman" w:hAnsi="Times New Roman" w:cs="Times New Roman"/>
          <w:sz w:val="24"/>
          <w:szCs w:val="24"/>
        </w:rPr>
        <w:t>Справка о среднем заработке</w:t>
      </w:r>
    </w:p>
    <w:p w:rsidR="007271FF" w:rsidRPr="007271FF" w:rsidRDefault="007271FF" w:rsidP="00727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7329" cy="409432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62" cy="409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lastRenderedPageBreak/>
        <w:t>Пример. Сотрудник ООО «Василек» Иванов В.Н. уволился с работы по собственному желанию 30.03.2020 г. 01.04.2020 г он встал на учет в Центре занятости.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За последние 3 месяца у него были исключаемые периоды:</w:t>
      </w:r>
    </w:p>
    <w:p w:rsidR="007271FF" w:rsidRPr="007271FF" w:rsidRDefault="007271FF" w:rsidP="007271F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с 08.01.2020 по 31.01.2020 – служебная оплачиваемая командировка;</w:t>
      </w:r>
    </w:p>
    <w:p w:rsidR="007271FF" w:rsidRPr="007271FF" w:rsidRDefault="007271FF" w:rsidP="007271F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с 01.02.2020 по 14.02.2020 – отдых за свой счет;</w:t>
      </w:r>
    </w:p>
    <w:p w:rsidR="007271FF" w:rsidRPr="007271FF" w:rsidRDefault="007271FF" w:rsidP="007271F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с 15.02.2020 по 29.02.2020 – отсутствие на работе по причине болезни на основании больничного листа;</w:t>
      </w:r>
    </w:p>
    <w:p w:rsidR="007271FF" w:rsidRPr="007271FF" w:rsidRDefault="007271FF" w:rsidP="007271FF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>с 01.03.2020 по 29.03.2020 – служебная оплачиваемая командировка.</w:t>
      </w:r>
    </w:p>
    <w:p w:rsidR="007271FF" w:rsidRDefault="007271FF" w:rsidP="007271FF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За последний день Иванов В.Н. получил заработную плату в размере 1500 руб. Все последние 3 месяца гражданина состоят из исключаемых периодов. Следовательно, для определения среднего дохода берут прибыль за один день и умножают на число рабочих дней в марте.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2100*22 = 46200 руб.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При суммированном учете рабочего времени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Если учет рабочего времени ведется суммировано, то размер прибыли вычисляется пропорционально отработанному числу часов. При расчете учитываются нормативы трудового времени.</w:t>
      </w:r>
    </w:p>
    <w:p w:rsidR="007271FF" w:rsidRPr="007271FF" w:rsidRDefault="007271FF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1FF">
        <w:rPr>
          <w:rFonts w:ascii="Times New Roman" w:hAnsi="Times New Roman" w:cs="Times New Roman"/>
          <w:sz w:val="24"/>
          <w:szCs w:val="24"/>
        </w:rPr>
        <w:t xml:space="preserve">Пример. Сотрудник ООО «Василек» Иванов В.Н. уволился с работы по собственному желанию 30.03.2020 г. 01.04.2020 г он встал на учет в центр занятости. За расчетный промежуток берутся </w:t>
      </w:r>
      <w:proofErr w:type="gramStart"/>
      <w:r w:rsidRPr="007271F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271FF">
        <w:rPr>
          <w:rFonts w:ascii="Times New Roman" w:hAnsi="Times New Roman" w:cs="Times New Roman"/>
          <w:sz w:val="24"/>
          <w:szCs w:val="24"/>
        </w:rPr>
        <w:t xml:space="preserve"> 3 месяца. В каждом из них Иванов В.Н. отработал 120 часов и получил за это по 15000 руб. Общее количество рабочих часов за 3 месяца по нормативам – 490 часов.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Чтобы узнать размер заработка, вычисляют цену часовой оплаты. Для этого общий доход за 3 месяца делят на общее количество отработанных часов: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45000/360 = 125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Чтобы узнать величину заработка для Центра занятости, общее количество трудовых часов по нормативам делят на 3 месяца и умножают на прибыль за 1 час.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(490/3)*125 = 20417</w:t>
      </w:r>
    </w:p>
    <w:p w:rsid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271FF" w:rsidRPr="007271FF" w:rsidRDefault="007271FF" w:rsidP="007271FF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271FF">
        <w:rPr>
          <w:rFonts w:ascii="Times New Roman" w:hAnsi="Times New Roman" w:cs="Times New Roman"/>
          <w:bCs w:val="0"/>
          <w:color w:val="auto"/>
          <w:sz w:val="24"/>
          <w:szCs w:val="24"/>
        </w:rPr>
        <w:t>Средний заработок после декретного отпуска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Правила вычисления прибыли для граждан, находившихся в декрете до освобождения от занимаемой должности, зависят от продолжительности нетрудоспособности. Так, если женщина взяла декретный отпуск и сразу оформила отпуск по уходу за ребенком до 3 лет, в этот период не выходила на работу, а в первый рабочий день сразу уволилась и встала на учет ЦЗН, то ей назначается минимальное пособие 850 руб. в месяц. Этот вопрос освещается в </w:t>
      </w:r>
      <w:hyperlink r:id="rId7" w:tgtFrame="_blank" w:history="1">
        <w:r w:rsidRPr="007271FF">
          <w:rPr>
            <w:rStyle w:val="a4"/>
            <w:rFonts w:eastAsiaTheme="majorEastAsia"/>
            <w:color w:val="auto"/>
          </w:rPr>
          <w:t>Законе №1032-1 от 19.04.1991 г.</w:t>
        </w:r>
      </w:hyperlink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lastRenderedPageBreak/>
        <w:t>Если во время декрета женщина выходила на работу, то прибыль высчитывается на основании отработанного периода.</w:t>
      </w:r>
    </w:p>
    <w:p w:rsidR="007271FF" w:rsidRPr="007271FF" w:rsidRDefault="007271FF" w:rsidP="007271FF">
      <w:pPr>
        <w:pStyle w:val="a3"/>
        <w:spacing w:before="0" w:beforeAutospacing="0" w:after="183" w:afterAutospacing="0"/>
        <w:ind w:firstLine="567"/>
        <w:jc w:val="both"/>
      </w:pPr>
      <w:r w:rsidRPr="007271FF">
        <w:t>Правильный расчет средней зарплаты позволяет определить сумму дотаций по безработице. При определении дохода, получаемого гражданином, руководствуются действующим законодательством.</w:t>
      </w:r>
    </w:p>
    <w:p w:rsidR="00386613" w:rsidRPr="007271FF" w:rsidRDefault="00386613" w:rsidP="007271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6613" w:rsidRPr="007271FF" w:rsidSect="003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071"/>
    <w:multiLevelType w:val="multilevel"/>
    <w:tmpl w:val="03D6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5DAC"/>
    <w:multiLevelType w:val="multilevel"/>
    <w:tmpl w:val="BD4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71B4C"/>
    <w:multiLevelType w:val="multilevel"/>
    <w:tmpl w:val="CB3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720E8"/>
    <w:multiLevelType w:val="multilevel"/>
    <w:tmpl w:val="5A3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F63A7"/>
    <w:multiLevelType w:val="multilevel"/>
    <w:tmpl w:val="969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04D36"/>
    <w:multiLevelType w:val="multilevel"/>
    <w:tmpl w:val="CA20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50EC2"/>
    <w:multiLevelType w:val="multilevel"/>
    <w:tmpl w:val="8E2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1FF"/>
    <w:rsid w:val="00386613"/>
    <w:rsid w:val="0072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3"/>
  </w:style>
  <w:style w:type="paragraph" w:styleId="1">
    <w:name w:val="heading 1"/>
    <w:basedOn w:val="a"/>
    <w:link w:val="10"/>
    <w:uiPriority w:val="9"/>
    <w:qFormat/>
    <w:rsid w:val="00727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271FF"/>
  </w:style>
  <w:style w:type="character" w:customStyle="1" w:styleId="20">
    <w:name w:val="Заголовок 2 Знак"/>
    <w:basedOn w:val="a0"/>
    <w:link w:val="2"/>
    <w:uiPriority w:val="9"/>
    <w:semiHidden/>
    <w:rsid w:val="0072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71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1FF"/>
    <w:rPr>
      <w:color w:val="0000FF"/>
      <w:u w:val="single"/>
    </w:rPr>
  </w:style>
  <w:style w:type="character" w:customStyle="1" w:styleId="tocnumber">
    <w:name w:val="toc_number"/>
    <w:basedOn w:val="a0"/>
    <w:rsid w:val="007271FF"/>
  </w:style>
  <w:style w:type="character" w:customStyle="1" w:styleId="h-text">
    <w:name w:val="h-text"/>
    <w:basedOn w:val="a0"/>
    <w:rsid w:val="007271FF"/>
  </w:style>
  <w:style w:type="paragraph" w:customStyle="1" w:styleId="title">
    <w:name w:val="title"/>
    <w:basedOn w:val="a"/>
    <w:rsid w:val="0072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271FF"/>
  </w:style>
  <w:style w:type="paragraph" w:styleId="a5">
    <w:name w:val="Balloon Text"/>
    <w:basedOn w:val="a"/>
    <w:link w:val="a6"/>
    <w:uiPriority w:val="99"/>
    <w:semiHidden/>
    <w:unhideWhenUsed/>
    <w:rsid w:val="007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5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72898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108759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5753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106574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3572868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4950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7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073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49450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036167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4492893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348249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500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737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5755</Characters>
  <Application>Microsoft Office Word</Application>
  <DocSecurity>0</DocSecurity>
  <Lines>47</Lines>
  <Paragraphs>13</Paragraphs>
  <ScaleCrop>false</ScaleCrop>
  <Company>ООО "МОК-Центр"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2020-08-27T11:06:00Z</dcterms:created>
  <dcterms:modified xsi:type="dcterms:W3CDTF">2020-08-27T11:10:00Z</dcterms:modified>
</cp:coreProperties>
</file>