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040A" w:rsidRDefault="0064040A" w:rsidP="0064040A">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r w:rsidRPr="0064040A">
        <w:rPr>
          <w:rFonts w:ascii="Times New Roman" w:eastAsia="Times New Roman" w:hAnsi="Times New Roman" w:cs="Times New Roman"/>
          <w:b/>
          <w:kern w:val="36"/>
          <w:sz w:val="28"/>
          <w:szCs w:val="24"/>
          <w:lang w:eastAsia="ru-RU"/>
        </w:rPr>
        <w:t>Оформление субсидий на иные цели</w:t>
      </w:r>
    </w:p>
    <w:p w:rsidR="0064040A" w:rsidRPr="0064040A" w:rsidRDefault="0064040A" w:rsidP="0064040A">
      <w:pPr>
        <w:spacing w:after="161" w:line="240" w:lineRule="auto"/>
        <w:ind w:firstLine="567"/>
        <w:jc w:val="center"/>
        <w:outlineLvl w:val="0"/>
        <w:rPr>
          <w:rFonts w:ascii="Times New Roman" w:eastAsia="Times New Roman" w:hAnsi="Times New Roman" w:cs="Times New Roman"/>
          <w:b/>
          <w:kern w:val="36"/>
          <w:sz w:val="28"/>
          <w:szCs w:val="24"/>
          <w:lang w:val="en-US" w:eastAsia="ru-RU"/>
        </w:rPr>
      </w:pPr>
    </w:p>
    <w:p w:rsidR="0064040A" w:rsidRPr="0064040A" w:rsidRDefault="0064040A" w:rsidP="0064040A">
      <w:pPr>
        <w:pStyle w:val="a3"/>
        <w:spacing w:before="0" w:beforeAutospacing="0" w:after="183" w:afterAutospacing="0"/>
        <w:ind w:firstLine="567"/>
        <w:jc w:val="both"/>
      </w:pPr>
      <w:r w:rsidRPr="0064040A">
        <w:t>Государство предусмотрело возможность предоставления субсидий не только на возмещение тех или иных расходов на оказание услуг юридическим, физическим лицам, но также для расходов на иные цели, нужды. Это обеспечение тех трат, которые не укладываются, не учитываются как нормативные траты.</w:t>
      </w:r>
    </w:p>
    <w:p w:rsidR="0064040A" w:rsidRDefault="0064040A" w:rsidP="0064040A">
      <w:pPr>
        <w:pStyle w:val="2"/>
        <w:spacing w:before="215" w:after="107"/>
        <w:ind w:firstLine="567"/>
        <w:jc w:val="both"/>
        <w:rPr>
          <w:rFonts w:ascii="Times New Roman" w:hAnsi="Times New Roman" w:cs="Times New Roman"/>
          <w:b w:val="0"/>
          <w:bCs w:val="0"/>
          <w:color w:val="auto"/>
          <w:sz w:val="24"/>
          <w:szCs w:val="24"/>
          <w:lang w:val="en-US"/>
        </w:rPr>
      </w:pPr>
    </w:p>
    <w:p w:rsidR="0064040A" w:rsidRPr="0064040A" w:rsidRDefault="0064040A" w:rsidP="0064040A">
      <w:pPr>
        <w:pStyle w:val="2"/>
        <w:spacing w:before="215" w:after="107"/>
        <w:ind w:firstLine="567"/>
        <w:jc w:val="both"/>
        <w:rPr>
          <w:rFonts w:ascii="Times New Roman" w:hAnsi="Times New Roman" w:cs="Times New Roman"/>
          <w:bCs w:val="0"/>
          <w:color w:val="auto"/>
          <w:sz w:val="24"/>
          <w:szCs w:val="24"/>
        </w:rPr>
      </w:pPr>
      <w:r w:rsidRPr="0064040A">
        <w:rPr>
          <w:rFonts w:ascii="Times New Roman" w:hAnsi="Times New Roman" w:cs="Times New Roman"/>
          <w:bCs w:val="0"/>
          <w:color w:val="auto"/>
          <w:sz w:val="24"/>
          <w:szCs w:val="24"/>
        </w:rPr>
        <w:t>Субсидии на иные цели: нормативно-законодательная база</w:t>
      </w:r>
    </w:p>
    <w:p w:rsidR="0064040A" w:rsidRPr="0064040A" w:rsidRDefault="0064040A" w:rsidP="0064040A">
      <w:pPr>
        <w:pStyle w:val="a3"/>
        <w:spacing w:before="0" w:beforeAutospacing="0" w:after="183" w:afterAutospacing="0"/>
        <w:ind w:firstLine="567"/>
        <w:jc w:val="both"/>
      </w:pPr>
      <w:r w:rsidRPr="0064040A">
        <w:t>Порядок предоставления такого пособия устанавливают приказы Министерства Финансов Российской Федерации.</w:t>
      </w:r>
    </w:p>
    <w:p w:rsidR="0064040A" w:rsidRPr="0064040A" w:rsidRDefault="0064040A" w:rsidP="0064040A">
      <w:pPr>
        <w:pStyle w:val="a3"/>
        <w:spacing w:before="0" w:beforeAutospacing="0" w:after="183" w:afterAutospacing="0"/>
        <w:ind w:firstLine="567"/>
        <w:jc w:val="both"/>
      </w:pPr>
      <w:r w:rsidRPr="0064040A">
        <w:t>Само право на получение такой материальной помощи от государства возникает из статьи 78.1 Бюджетного Кодекса РФ. Она закрепляет положение о предоставлении из бюджета финансовой системы РФ субсидий бюджетным, автономным учреждениям на другие цели. Также основой служит Приказ Минфина No85н «О порядке формирования и применения кодов бюджетной классификации…».</w:t>
      </w:r>
    </w:p>
    <w:p w:rsidR="0064040A" w:rsidRDefault="0064040A" w:rsidP="0064040A">
      <w:pPr>
        <w:pStyle w:val="2"/>
        <w:spacing w:before="215" w:after="107"/>
        <w:ind w:firstLine="567"/>
        <w:jc w:val="both"/>
        <w:rPr>
          <w:rFonts w:ascii="Times New Roman" w:hAnsi="Times New Roman" w:cs="Times New Roman"/>
          <w:b w:val="0"/>
          <w:bCs w:val="0"/>
          <w:color w:val="auto"/>
          <w:sz w:val="24"/>
          <w:szCs w:val="24"/>
          <w:lang w:val="en-US"/>
        </w:rPr>
      </w:pPr>
    </w:p>
    <w:p w:rsidR="0064040A" w:rsidRPr="0064040A" w:rsidRDefault="0064040A" w:rsidP="0064040A">
      <w:pPr>
        <w:pStyle w:val="2"/>
        <w:spacing w:before="215" w:after="107"/>
        <w:ind w:firstLine="567"/>
        <w:jc w:val="both"/>
        <w:rPr>
          <w:rFonts w:ascii="Times New Roman" w:hAnsi="Times New Roman" w:cs="Times New Roman"/>
          <w:bCs w:val="0"/>
          <w:color w:val="auto"/>
          <w:sz w:val="24"/>
          <w:szCs w:val="24"/>
        </w:rPr>
      </w:pPr>
      <w:r w:rsidRPr="0064040A">
        <w:rPr>
          <w:rFonts w:ascii="Times New Roman" w:hAnsi="Times New Roman" w:cs="Times New Roman"/>
          <w:bCs w:val="0"/>
          <w:color w:val="auto"/>
          <w:sz w:val="24"/>
          <w:szCs w:val="24"/>
        </w:rPr>
        <w:t>Последние изменения на 2020 год</w:t>
      </w:r>
    </w:p>
    <w:p w:rsidR="0064040A" w:rsidRPr="0064040A" w:rsidRDefault="0064040A" w:rsidP="0064040A">
      <w:pPr>
        <w:pStyle w:val="a3"/>
        <w:spacing w:before="0" w:beforeAutospacing="0" w:after="183" w:afterAutospacing="0"/>
        <w:ind w:firstLine="567"/>
        <w:jc w:val="both"/>
      </w:pPr>
      <w:r w:rsidRPr="0064040A">
        <w:t>2020-й год принёс новые изменения в порядок учёта субсидий на иные цели. Изменения коснулись аналитического кода для обозначения подвида прибыли КДБ. Если в 2019-м году для учёта данного вида выплат бюджетными, самостоятельными организациями использовался код 180, обозначающий прочие доходы, то теперь это уже не так.</w:t>
      </w:r>
    </w:p>
    <w:p w:rsidR="0064040A" w:rsidRPr="0064040A" w:rsidRDefault="0064040A" w:rsidP="0064040A">
      <w:pPr>
        <w:pStyle w:val="a3"/>
        <w:spacing w:before="0" w:beforeAutospacing="0" w:after="183" w:afterAutospacing="0"/>
        <w:ind w:firstLine="567"/>
        <w:jc w:val="both"/>
      </w:pPr>
      <w:r w:rsidRPr="0064040A">
        <w:t>Новый порядок утверждён, действует на основании приказа Министерства Финансов No82н. Согласно его положению для обозначения учёта субсидий, предназначенных для других целей, применяется код 150, определяется он как «денежные начисления на безвозмездной основе».</w:t>
      </w:r>
    </w:p>
    <w:p w:rsidR="0064040A" w:rsidRPr="0064040A" w:rsidRDefault="0064040A" w:rsidP="0064040A">
      <w:pPr>
        <w:ind w:firstLine="567"/>
        <w:jc w:val="both"/>
        <w:rPr>
          <w:rFonts w:ascii="Times New Roman" w:hAnsi="Times New Roman" w:cs="Times New Roman"/>
          <w:sz w:val="24"/>
          <w:szCs w:val="24"/>
        </w:rPr>
      </w:pPr>
      <w:r w:rsidRPr="0064040A">
        <w:rPr>
          <w:rFonts w:ascii="Times New Roman" w:hAnsi="Times New Roman" w:cs="Times New Roman"/>
          <w:sz w:val="24"/>
          <w:szCs w:val="24"/>
        </w:rPr>
        <w:t xml:space="preserve">Также пункты 9.6.2 ещё одного приказа Минфина No209н доходы для учреждений в виде этих субсидий должны быть отображены </w:t>
      </w:r>
      <w:proofErr w:type="gramStart"/>
      <w:r w:rsidRPr="0064040A">
        <w:rPr>
          <w:rFonts w:ascii="Times New Roman" w:hAnsi="Times New Roman" w:cs="Times New Roman"/>
          <w:sz w:val="24"/>
          <w:szCs w:val="24"/>
        </w:rPr>
        <w:t>по</w:t>
      </w:r>
      <w:proofErr w:type="gramEnd"/>
      <w:r w:rsidRPr="0064040A">
        <w:rPr>
          <w:rFonts w:ascii="Times New Roman" w:hAnsi="Times New Roman" w:cs="Times New Roman"/>
          <w:sz w:val="24"/>
          <w:szCs w:val="24"/>
        </w:rPr>
        <w:t>:</w:t>
      </w:r>
    </w:p>
    <w:p w:rsidR="0064040A" w:rsidRPr="0064040A" w:rsidRDefault="0064040A" w:rsidP="0064040A">
      <w:pPr>
        <w:numPr>
          <w:ilvl w:val="0"/>
          <w:numId w:val="2"/>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код КОСГУ 152 – поступление бюджетным и самостоятельным организациям от государственного управленческого сектора в соответствии с пунктом 9.5.2;</w:t>
      </w:r>
    </w:p>
    <w:p w:rsidR="0064040A" w:rsidRPr="0064040A" w:rsidRDefault="0064040A" w:rsidP="0064040A">
      <w:pPr>
        <w:numPr>
          <w:ilvl w:val="0"/>
          <w:numId w:val="2"/>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код КОСГУ 162 – начисление капитального характера для этих учреждений от того же сектора согласно п. 9.6.2.</w:t>
      </w:r>
    </w:p>
    <w:p w:rsidR="0064040A" w:rsidRPr="0064040A" w:rsidRDefault="0064040A" w:rsidP="0064040A">
      <w:pPr>
        <w:spacing w:after="0"/>
        <w:ind w:firstLine="567"/>
        <w:jc w:val="both"/>
        <w:rPr>
          <w:rFonts w:ascii="Times New Roman" w:hAnsi="Times New Roman" w:cs="Times New Roman"/>
          <w:sz w:val="24"/>
          <w:szCs w:val="24"/>
        </w:rPr>
      </w:pPr>
      <w:r w:rsidRPr="0064040A">
        <w:rPr>
          <w:rFonts w:ascii="Times New Roman" w:hAnsi="Times New Roman" w:cs="Times New Roman"/>
          <w:sz w:val="24"/>
          <w:szCs w:val="24"/>
        </w:rPr>
        <w:t>В 2020-м году субсидии на иные цели отражаются так:</w:t>
      </w:r>
    </w:p>
    <w:p w:rsidR="0064040A" w:rsidRPr="0064040A" w:rsidRDefault="0064040A" w:rsidP="0064040A">
      <w:pPr>
        <w:numPr>
          <w:ilvl w:val="0"/>
          <w:numId w:val="3"/>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 xml:space="preserve">по КПС OOOOXXXXXXXXX150 и КОСГУ 152 для поступлений </w:t>
      </w:r>
      <w:proofErr w:type="gramStart"/>
      <w:r w:rsidRPr="0064040A">
        <w:rPr>
          <w:rFonts w:ascii="Times New Roman" w:hAnsi="Times New Roman" w:cs="Times New Roman"/>
          <w:sz w:val="24"/>
          <w:szCs w:val="24"/>
        </w:rPr>
        <w:t>текущего</w:t>
      </w:r>
      <w:proofErr w:type="gramEnd"/>
      <w:r w:rsidRPr="0064040A">
        <w:rPr>
          <w:rFonts w:ascii="Times New Roman" w:hAnsi="Times New Roman" w:cs="Times New Roman"/>
          <w:sz w:val="24"/>
          <w:szCs w:val="24"/>
        </w:rPr>
        <w:t xml:space="preserve"> </w:t>
      </w:r>
      <w:proofErr w:type="spellStart"/>
      <w:r w:rsidRPr="0064040A">
        <w:rPr>
          <w:rFonts w:ascii="Times New Roman" w:hAnsi="Times New Roman" w:cs="Times New Roman"/>
          <w:sz w:val="24"/>
          <w:szCs w:val="24"/>
        </w:rPr>
        <w:t>хар-ра</w:t>
      </w:r>
      <w:proofErr w:type="spellEnd"/>
      <w:r w:rsidRPr="0064040A">
        <w:rPr>
          <w:rFonts w:ascii="Times New Roman" w:hAnsi="Times New Roman" w:cs="Times New Roman"/>
          <w:sz w:val="24"/>
          <w:szCs w:val="24"/>
        </w:rPr>
        <w:t>;</w:t>
      </w:r>
    </w:p>
    <w:p w:rsidR="0064040A" w:rsidRPr="0064040A" w:rsidRDefault="0064040A" w:rsidP="0064040A">
      <w:pPr>
        <w:numPr>
          <w:ilvl w:val="0"/>
          <w:numId w:val="3"/>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 xml:space="preserve">по КПС OOOOXXXXXXXXX150 и КОСГУ 162 для субсидий </w:t>
      </w:r>
      <w:proofErr w:type="gramStart"/>
      <w:r w:rsidRPr="0064040A">
        <w:rPr>
          <w:rFonts w:ascii="Times New Roman" w:hAnsi="Times New Roman" w:cs="Times New Roman"/>
          <w:sz w:val="24"/>
          <w:szCs w:val="24"/>
        </w:rPr>
        <w:t>капитального</w:t>
      </w:r>
      <w:proofErr w:type="gramEnd"/>
      <w:r w:rsidRPr="0064040A">
        <w:rPr>
          <w:rFonts w:ascii="Times New Roman" w:hAnsi="Times New Roman" w:cs="Times New Roman"/>
          <w:sz w:val="24"/>
          <w:szCs w:val="24"/>
        </w:rPr>
        <w:t xml:space="preserve"> </w:t>
      </w:r>
      <w:proofErr w:type="spellStart"/>
      <w:r w:rsidRPr="0064040A">
        <w:rPr>
          <w:rFonts w:ascii="Times New Roman" w:hAnsi="Times New Roman" w:cs="Times New Roman"/>
          <w:sz w:val="24"/>
          <w:szCs w:val="24"/>
        </w:rPr>
        <w:t>хар-ра</w:t>
      </w:r>
      <w:proofErr w:type="spellEnd"/>
      <w:r w:rsidRPr="0064040A">
        <w:rPr>
          <w:rFonts w:ascii="Times New Roman" w:hAnsi="Times New Roman" w:cs="Times New Roman"/>
          <w:sz w:val="24"/>
          <w:szCs w:val="24"/>
        </w:rPr>
        <w:t>.</w:t>
      </w:r>
    </w:p>
    <w:p w:rsidR="0064040A" w:rsidRPr="0064040A" w:rsidRDefault="0064040A" w:rsidP="0064040A">
      <w:pPr>
        <w:pStyle w:val="2"/>
        <w:spacing w:before="215" w:after="107"/>
        <w:ind w:firstLine="567"/>
        <w:jc w:val="both"/>
        <w:rPr>
          <w:rFonts w:ascii="Times New Roman" w:hAnsi="Times New Roman" w:cs="Times New Roman"/>
          <w:bCs w:val="0"/>
          <w:color w:val="auto"/>
          <w:sz w:val="24"/>
          <w:szCs w:val="24"/>
        </w:rPr>
      </w:pPr>
      <w:r w:rsidRPr="0064040A">
        <w:rPr>
          <w:rFonts w:ascii="Times New Roman" w:hAnsi="Times New Roman" w:cs="Times New Roman"/>
          <w:bCs w:val="0"/>
          <w:color w:val="auto"/>
          <w:sz w:val="24"/>
          <w:szCs w:val="24"/>
        </w:rPr>
        <w:lastRenderedPageBreak/>
        <w:t>Кто может претендовать</w:t>
      </w:r>
    </w:p>
    <w:p w:rsidR="0064040A" w:rsidRPr="0064040A" w:rsidRDefault="0064040A" w:rsidP="0064040A">
      <w:pPr>
        <w:ind w:firstLine="567"/>
        <w:jc w:val="both"/>
        <w:rPr>
          <w:rFonts w:ascii="Times New Roman" w:hAnsi="Times New Roman" w:cs="Times New Roman"/>
          <w:sz w:val="24"/>
          <w:szCs w:val="24"/>
        </w:rPr>
      </w:pPr>
      <w:hyperlink r:id="rId5" w:tgtFrame="_blank" w:history="1">
        <w:r w:rsidRPr="0064040A">
          <w:rPr>
            <w:rStyle w:val="a4"/>
            <w:rFonts w:ascii="Times New Roman" w:hAnsi="Times New Roman" w:cs="Times New Roman"/>
            <w:color w:val="auto"/>
            <w:sz w:val="24"/>
            <w:szCs w:val="24"/>
          </w:rPr>
          <w:t>Положением правительства No1496</w:t>
        </w:r>
      </w:hyperlink>
      <w:r w:rsidRPr="0064040A">
        <w:rPr>
          <w:rFonts w:ascii="Times New Roman" w:hAnsi="Times New Roman" w:cs="Times New Roman"/>
          <w:sz w:val="24"/>
          <w:szCs w:val="24"/>
        </w:rPr>
        <w:t> утверждено, что субсидии на другие цели предоставляются по установленному Министерством Финансов порядку для следующих учреждений:</w:t>
      </w:r>
    </w:p>
    <w:p w:rsidR="0064040A" w:rsidRPr="0064040A" w:rsidRDefault="0064040A" w:rsidP="0064040A">
      <w:pPr>
        <w:numPr>
          <w:ilvl w:val="0"/>
          <w:numId w:val="4"/>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федеральных;</w:t>
      </w:r>
    </w:p>
    <w:p w:rsidR="0064040A" w:rsidRPr="0064040A" w:rsidRDefault="0064040A" w:rsidP="0064040A">
      <w:pPr>
        <w:numPr>
          <w:ilvl w:val="0"/>
          <w:numId w:val="4"/>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бюджетных;</w:t>
      </w:r>
    </w:p>
    <w:p w:rsidR="0064040A" w:rsidRPr="0064040A" w:rsidRDefault="0064040A" w:rsidP="0064040A">
      <w:pPr>
        <w:numPr>
          <w:ilvl w:val="0"/>
          <w:numId w:val="4"/>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автономных.</w:t>
      </w:r>
    </w:p>
    <w:p w:rsidR="0064040A" w:rsidRPr="0064040A" w:rsidRDefault="0064040A" w:rsidP="0064040A">
      <w:pPr>
        <w:pStyle w:val="a3"/>
        <w:spacing w:before="0" w:beforeAutospacing="0" w:after="183" w:afterAutospacing="0"/>
        <w:ind w:firstLine="567"/>
        <w:jc w:val="both"/>
      </w:pPr>
      <w:r w:rsidRPr="0064040A">
        <w:t>Соответственно, этим правом воспользоваться могут как государственные организации, самостоятельные, но при таком условии, что у получателей не имеется просроченной задолженности по финансовым обстоятельствам. Иначе предоставление субсидии не осуществляется.</w:t>
      </w:r>
    </w:p>
    <w:p w:rsidR="0064040A" w:rsidRPr="0064040A" w:rsidRDefault="0064040A" w:rsidP="0064040A">
      <w:pPr>
        <w:pStyle w:val="a3"/>
        <w:spacing w:before="0" w:beforeAutospacing="0" w:after="183" w:afterAutospacing="0"/>
        <w:ind w:firstLine="567"/>
        <w:jc w:val="both"/>
      </w:pPr>
    </w:p>
    <w:p w:rsidR="0064040A" w:rsidRPr="0064040A" w:rsidRDefault="0064040A" w:rsidP="0064040A">
      <w:pPr>
        <w:pStyle w:val="2"/>
        <w:spacing w:before="215" w:after="107"/>
        <w:ind w:firstLine="567"/>
        <w:jc w:val="both"/>
        <w:rPr>
          <w:rFonts w:ascii="Times New Roman" w:hAnsi="Times New Roman" w:cs="Times New Roman"/>
          <w:bCs w:val="0"/>
          <w:color w:val="auto"/>
          <w:sz w:val="24"/>
          <w:szCs w:val="24"/>
        </w:rPr>
      </w:pPr>
      <w:r w:rsidRPr="0064040A">
        <w:rPr>
          <w:rFonts w:ascii="Times New Roman" w:hAnsi="Times New Roman" w:cs="Times New Roman"/>
          <w:bCs w:val="0"/>
          <w:color w:val="auto"/>
          <w:sz w:val="24"/>
          <w:szCs w:val="24"/>
        </w:rPr>
        <w:t>Разновидности субсидий на иные цели</w:t>
      </w:r>
    </w:p>
    <w:p w:rsidR="0064040A" w:rsidRPr="0064040A" w:rsidRDefault="0064040A" w:rsidP="0064040A">
      <w:pPr>
        <w:pStyle w:val="a3"/>
        <w:spacing w:before="0" w:beforeAutospacing="0" w:after="183" w:afterAutospacing="0"/>
        <w:ind w:firstLine="567"/>
        <w:jc w:val="both"/>
      </w:pPr>
      <w:r w:rsidRPr="0064040A">
        <w:t>Виды предоставляемых начислений определяются приказом Министерства Культуры Российской Федерации No3.</w:t>
      </w:r>
    </w:p>
    <w:p w:rsidR="0064040A" w:rsidRPr="0064040A" w:rsidRDefault="0064040A" w:rsidP="0064040A">
      <w:pPr>
        <w:ind w:firstLine="567"/>
        <w:jc w:val="both"/>
        <w:rPr>
          <w:rFonts w:ascii="Times New Roman" w:hAnsi="Times New Roman" w:cs="Times New Roman"/>
          <w:sz w:val="24"/>
          <w:szCs w:val="24"/>
        </w:rPr>
      </w:pPr>
      <w:r w:rsidRPr="0064040A">
        <w:rPr>
          <w:rFonts w:ascii="Times New Roman" w:hAnsi="Times New Roman" w:cs="Times New Roman"/>
          <w:sz w:val="24"/>
          <w:szCs w:val="24"/>
        </w:rPr>
        <w:t>В тексте нормативно-правового акта перечислены цели, для достижения которых предоставляются выплаты:</w:t>
      </w:r>
    </w:p>
    <w:p w:rsidR="0064040A" w:rsidRPr="0064040A" w:rsidRDefault="0064040A" w:rsidP="0064040A">
      <w:pPr>
        <w:numPr>
          <w:ilvl w:val="0"/>
          <w:numId w:val="5"/>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как стимулирование организаций по итогу отчётного периода;</w:t>
      </w:r>
    </w:p>
    <w:p w:rsidR="0064040A" w:rsidRPr="0064040A" w:rsidRDefault="0064040A" w:rsidP="0064040A">
      <w:pPr>
        <w:numPr>
          <w:ilvl w:val="0"/>
          <w:numId w:val="5"/>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с целью проведения мероприятий, направленных на улучшение технического, материального оснащения бюджетного учреждения. Под этим подразумевается покупка нового оборудования, разработка документации, а также приобретение основных средств;</w:t>
      </w:r>
    </w:p>
    <w:p w:rsidR="0064040A" w:rsidRPr="0064040A" w:rsidRDefault="0064040A" w:rsidP="0064040A">
      <w:pPr>
        <w:numPr>
          <w:ilvl w:val="0"/>
          <w:numId w:val="5"/>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для планирования, проведения капитального ремонта, реставрации на территории бюджетного комплекса отдельных её объектов;</w:t>
      </w:r>
    </w:p>
    <w:p w:rsidR="0064040A" w:rsidRPr="0064040A" w:rsidRDefault="0064040A" w:rsidP="0064040A">
      <w:pPr>
        <w:numPr>
          <w:ilvl w:val="0"/>
          <w:numId w:val="5"/>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включается также присоединение к сети инженерно-технического обеспечения, обследование зданий, строительный контроль, надзор. Код: 225 и 226 КОСГУ;</w:t>
      </w:r>
    </w:p>
    <w:p w:rsidR="0064040A" w:rsidRPr="0064040A" w:rsidRDefault="0064040A" w:rsidP="0064040A">
      <w:pPr>
        <w:numPr>
          <w:ilvl w:val="0"/>
          <w:numId w:val="5"/>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выплаты для разработки проектных сметных документов по объектам, нуждающимся в капитальном ремонте, срочной реставрации;</w:t>
      </w:r>
    </w:p>
    <w:p w:rsidR="0064040A" w:rsidRPr="0064040A" w:rsidRDefault="0064040A" w:rsidP="0064040A">
      <w:pPr>
        <w:numPr>
          <w:ilvl w:val="0"/>
          <w:numId w:val="5"/>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 xml:space="preserve">для проведения мероприятий, которые предусмотрены программой </w:t>
      </w:r>
      <w:proofErr w:type="spellStart"/>
      <w:r w:rsidRPr="0064040A">
        <w:rPr>
          <w:rFonts w:ascii="Times New Roman" w:hAnsi="Times New Roman" w:cs="Times New Roman"/>
          <w:sz w:val="24"/>
          <w:szCs w:val="24"/>
        </w:rPr>
        <w:t>энергоэффективности</w:t>
      </w:r>
      <w:proofErr w:type="spellEnd"/>
      <w:r w:rsidRPr="0064040A">
        <w:rPr>
          <w:rFonts w:ascii="Times New Roman" w:hAnsi="Times New Roman" w:cs="Times New Roman"/>
          <w:sz w:val="24"/>
          <w:szCs w:val="24"/>
        </w:rPr>
        <w:t>;</w:t>
      </w:r>
    </w:p>
    <w:p w:rsidR="0064040A" w:rsidRPr="0064040A" w:rsidRDefault="0064040A" w:rsidP="0064040A">
      <w:pPr>
        <w:numPr>
          <w:ilvl w:val="0"/>
          <w:numId w:val="5"/>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на иные мероприятия;</w:t>
      </w:r>
    </w:p>
    <w:p w:rsidR="0064040A" w:rsidRPr="0064040A" w:rsidRDefault="0064040A" w:rsidP="0064040A">
      <w:pPr>
        <w:numPr>
          <w:ilvl w:val="0"/>
          <w:numId w:val="5"/>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расходы на само содержание объекта: оплата транспорта, связи, труда работников, охрана;</w:t>
      </w:r>
    </w:p>
    <w:p w:rsidR="0064040A" w:rsidRPr="0064040A" w:rsidRDefault="0064040A" w:rsidP="0064040A">
      <w:pPr>
        <w:numPr>
          <w:ilvl w:val="0"/>
          <w:numId w:val="5"/>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средства на восстановление организации после аварийной ситуации;</w:t>
      </w:r>
    </w:p>
    <w:p w:rsidR="0064040A" w:rsidRPr="0064040A" w:rsidRDefault="0064040A" w:rsidP="0064040A">
      <w:pPr>
        <w:numPr>
          <w:ilvl w:val="0"/>
          <w:numId w:val="5"/>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для благоустройства земельных участков;</w:t>
      </w:r>
    </w:p>
    <w:p w:rsidR="0064040A" w:rsidRPr="0064040A" w:rsidRDefault="0064040A" w:rsidP="0064040A">
      <w:pPr>
        <w:numPr>
          <w:ilvl w:val="0"/>
          <w:numId w:val="5"/>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оплата таких жилищных помещений, медицинских кабинетов.</w:t>
      </w:r>
    </w:p>
    <w:p w:rsidR="0064040A" w:rsidRDefault="0064040A" w:rsidP="0064040A">
      <w:pPr>
        <w:pStyle w:val="a3"/>
        <w:spacing w:before="0" w:beforeAutospacing="0" w:after="183" w:afterAutospacing="0"/>
        <w:ind w:firstLine="567"/>
        <w:jc w:val="both"/>
        <w:rPr>
          <w:lang w:val="en-US"/>
        </w:rPr>
      </w:pPr>
    </w:p>
    <w:p w:rsidR="0064040A" w:rsidRPr="0064040A" w:rsidRDefault="0064040A" w:rsidP="0064040A">
      <w:pPr>
        <w:pStyle w:val="a3"/>
        <w:spacing w:before="0" w:beforeAutospacing="0" w:after="183" w:afterAutospacing="0"/>
        <w:ind w:firstLine="567"/>
        <w:jc w:val="both"/>
      </w:pPr>
      <w:r w:rsidRPr="0064040A">
        <w:t>Также субсидии предоставляются на гранты, программы развития.</w:t>
      </w:r>
    </w:p>
    <w:p w:rsidR="0064040A" w:rsidRPr="0064040A" w:rsidRDefault="0064040A" w:rsidP="0064040A">
      <w:pPr>
        <w:pStyle w:val="2"/>
        <w:spacing w:before="215" w:after="107"/>
        <w:ind w:firstLine="567"/>
        <w:jc w:val="both"/>
        <w:rPr>
          <w:rFonts w:ascii="Times New Roman" w:hAnsi="Times New Roman" w:cs="Times New Roman"/>
          <w:bCs w:val="0"/>
          <w:color w:val="auto"/>
          <w:sz w:val="24"/>
          <w:szCs w:val="24"/>
        </w:rPr>
      </w:pPr>
      <w:r w:rsidRPr="0064040A">
        <w:rPr>
          <w:rFonts w:ascii="Times New Roman" w:hAnsi="Times New Roman" w:cs="Times New Roman"/>
          <w:bCs w:val="0"/>
          <w:color w:val="auto"/>
          <w:sz w:val="24"/>
          <w:szCs w:val="24"/>
        </w:rPr>
        <w:lastRenderedPageBreak/>
        <w:t>Правила оформления</w:t>
      </w:r>
    </w:p>
    <w:p w:rsidR="0064040A" w:rsidRPr="0064040A" w:rsidRDefault="0064040A" w:rsidP="0064040A">
      <w:pPr>
        <w:pStyle w:val="a3"/>
        <w:spacing w:before="0" w:beforeAutospacing="0" w:after="183" w:afterAutospacing="0"/>
        <w:ind w:firstLine="567"/>
        <w:jc w:val="both"/>
      </w:pPr>
      <w:r w:rsidRPr="0064040A">
        <w:t xml:space="preserve">Основной порядок и правила устанавливает Правительство Российской Федерации. Регионы утверждают его </w:t>
      </w:r>
      <w:proofErr w:type="gramStart"/>
      <w:r w:rsidRPr="0064040A">
        <w:t>ведомственными</w:t>
      </w:r>
      <w:proofErr w:type="gramEnd"/>
      <w:r w:rsidRPr="0064040A">
        <w:t xml:space="preserve"> и отраслевыми НПА на уровне министерства или службы.</w:t>
      </w:r>
    </w:p>
    <w:p w:rsidR="0064040A" w:rsidRDefault="0064040A" w:rsidP="0064040A">
      <w:pPr>
        <w:pStyle w:val="3"/>
        <w:spacing w:before="215" w:after="107"/>
        <w:ind w:firstLine="567"/>
        <w:jc w:val="both"/>
        <w:rPr>
          <w:rFonts w:ascii="Times New Roman" w:hAnsi="Times New Roman" w:cs="Times New Roman"/>
          <w:bCs w:val="0"/>
          <w:color w:val="auto"/>
          <w:sz w:val="24"/>
          <w:szCs w:val="24"/>
          <w:lang w:val="en-US"/>
        </w:rPr>
      </w:pPr>
    </w:p>
    <w:p w:rsidR="0064040A" w:rsidRPr="0064040A" w:rsidRDefault="0064040A" w:rsidP="0064040A">
      <w:pPr>
        <w:pStyle w:val="3"/>
        <w:spacing w:before="215" w:after="107"/>
        <w:ind w:firstLine="567"/>
        <w:jc w:val="both"/>
        <w:rPr>
          <w:rFonts w:ascii="Times New Roman" w:hAnsi="Times New Roman" w:cs="Times New Roman"/>
          <w:bCs w:val="0"/>
          <w:color w:val="auto"/>
          <w:sz w:val="24"/>
          <w:szCs w:val="24"/>
        </w:rPr>
      </w:pPr>
      <w:r w:rsidRPr="0064040A">
        <w:rPr>
          <w:rFonts w:ascii="Times New Roman" w:hAnsi="Times New Roman" w:cs="Times New Roman"/>
          <w:bCs w:val="0"/>
          <w:color w:val="auto"/>
          <w:sz w:val="24"/>
          <w:szCs w:val="24"/>
        </w:rPr>
        <w:t>Куда обращаться</w:t>
      </w:r>
    </w:p>
    <w:p w:rsidR="0064040A" w:rsidRPr="0064040A" w:rsidRDefault="0064040A" w:rsidP="0064040A">
      <w:pPr>
        <w:pStyle w:val="a3"/>
        <w:spacing w:before="0" w:beforeAutospacing="0" w:after="183" w:afterAutospacing="0"/>
        <w:ind w:firstLine="567"/>
        <w:jc w:val="both"/>
      </w:pPr>
      <w:r w:rsidRPr="0064040A">
        <w:t>Для получения субсидии заключается соглашение между учредителем и ОИС, исполняющим учредительные функции. Допустим, с администрацией муниципального образования, имеющей право на передвижку средств местного бюджета. Такой договор станет основанием для отражения в финансовом учёте. При заключении соглашения между сторонами обязательно определяется цель для начисления выплаты. Иначе её не будет.</w:t>
      </w:r>
    </w:p>
    <w:p w:rsidR="0064040A" w:rsidRPr="0064040A" w:rsidRDefault="0064040A" w:rsidP="0064040A">
      <w:pPr>
        <w:pStyle w:val="a3"/>
        <w:spacing w:before="0" w:beforeAutospacing="0" w:after="183" w:afterAutospacing="0"/>
        <w:ind w:firstLine="567"/>
        <w:jc w:val="both"/>
      </w:pPr>
      <w:r w:rsidRPr="0064040A">
        <w:t>Соответственно, обращаться нужно к учредителю бюджетной или автономной организации.</w:t>
      </w:r>
    </w:p>
    <w:p w:rsidR="0064040A" w:rsidRDefault="0064040A" w:rsidP="0064040A">
      <w:pPr>
        <w:pStyle w:val="3"/>
        <w:spacing w:before="215" w:after="107"/>
        <w:ind w:firstLine="567"/>
        <w:jc w:val="both"/>
        <w:rPr>
          <w:rFonts w:ascii="Times New Roman" w:hAnsi="Times New Roman" w:cs="Times New Roman"/>
          <w:b w:val="0"/>
          <w:bCs w:val="0"/>
          <w:color w:val="auto"/>
          <w:sz w:val="24"/>
          <w:szCs w:val="24"/>
          <w:lang w:val="en-US"/>
        </w:rPr>
      </w:pPr>
    </w:p>
    <w:p w:rsidR="0064040A" w:rsidRPr="0064040A" w:rsidRDefault="0064040A" w:rsidP="0064040A">
      <w:pPr>
        <w:pStyle w:val="3"/>
        <w:spacing w:before="215" w:after="107"/>
        <w:ind w:firstLine="567"/>
        <w:jc w:val="both"/>
        <w:rPr>
          <w:rFonts w:ascii="Times New Roman" w:hAnsi="Times New Roman" w:cs="Times New Roman"/>
          <w:bCs w:val="0"/>
          <w:color w:val="auto"/>
          <w:sz w:val="24"/>
          <w:szCs w:val="24"/>
        </w:rPr>
      </w:pPr>
      <w:r w:rsidRPr="0064040A">
        <w:rPr>
          <w:rFonts w:ascii="Times New Roman" w:hAnsi="Times New Roman" w:cs="Times New Roman"/>
          <w:bCs w:val="0"/>
          <w:color w:val="auto"/>
          <w:sz w:val="24"/>
          <w:szCs w:val="24"/>
        </w:rPr>
        <w:t>Необходимый пакет документов</w:t>
      </w:r>
    </w:p>
    <w:p w:rsidR="0064040A" w:rsidRPr="0064040A" w:rsidRDefault="0064040A" w:rsidP="0064040A">
      <w:pPr>
        <w:ind w:firstLine="567"/>
        <w:jc w:val="both"/>
        <w:rPr>
          <w:rFonts w:ascii="Times New Roman" w:hAnsi="Times New Roman" w:cs="Times New Roman"/>
          <w:sz w:val="24"/>
          <w:szCs w:val="24"/>
        </w:rPr>
      </w:pPr>
      <w:r w:rsidRPr="0064040A">
        <w:rPr>
          <w:rFonts w:ascii="Times New Roman" w:hAnsi="Times New Roman" w:cs="Times New Roman"/>
          <w:sz w:val="24"/>
          <w:szCs w:val="24"/>
        </w:rPr>
        <w:t>Необходимо заключить соглашение на получение субсидии. Соглашение должно содержать:</w:t>
      </w:r>
    </w:p>
    <w:p w:rsidR="0064040A" w:rsidRPr="0064040A" w:rsidRDefault="0064040A" w:rsidP="0064040A">
      <w:pPr>
        <w:numPr>
          <w:ilvl w:val="0"/>
          <w:numId w:val="6"/>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цель;</w:t>
      </w:r>
    </w:p>
    <w:p w:rsidR="0064040A" w:rsidRPr="0064040A" w:rsidRDefault="0064040A" w:rsidP="0064040A">
      <w:pPr>
        <w:numPr>
          <w:ilvl w:val="0"/>
          <w:numId w:val="6"/>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срок предоставления;</w:t>
      </w:r>
    </w:p>
    <w:p w:rsidR="0064040A" w:rsidRPr="0064040A" w:rsidRDefault="0064040A" w:rsidP="0064040A">
      <w:pPr>
        <w:numPr>
          <w:ilvl w:val="0"/>
          <w:numId w:val="6"/>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объём перечислений;</w:t>
      </w:r>
    </w:p>
    <w:p w:rsidR="0064040A" w:rsidRPr="0064040A" w:rsidRDefault="0064040A" w:rsidP="0064040A">
      <w:pPr>
        <w:numPr>
          <w:ilvl w:val="0"/>
          <w:numId w:val="6"/>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перечень документов, необходимых для назначения выплаты;</w:t>
      </w:r>
    </w:p>
    <w:p w:rsidR="0064040A" w:rsidRPr="0064040A" w:rsidRDefault="0064040A" w:rsidP="0064040A">
      <w:pPr>
        <w:numPr>
          <w:ilvl w:val="0"/>
          <w:numId w:val="6"/>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права и обязанности сторон.</w:t>
      </w:r>
    </w:p>
    <w:p w:rsidR="0064040A" w:rsidRDefault="0064040A" w:rsidP="0064040A">
      <w:pPr>
        <w:pStyle w:val="a3"/>
        <w:spacing w:before="0" w:beforeAutospacing="0" w:after="183" w:afterAutospacing="0"/>
        <w:ind w:firstLine="567"/>
        <w:jc w:val="both"/>
        <w:rPr>
          <w:lang w:val="en-US"/>
        </w:rPr>
      </w:pPr>
    </w:p>
    <w:p w:rsidR="0064040A" w:rsidRPr="0064040A" w:rsidRDefault="0064040A" w:rsidP="0064040A">
      <w:pPr>
        <w:pStyle w:val="a3"/>
        <w:spacing w:before="0" w:beforeAutospacing="0" w:after="183" w:afterAutospacing="0"/>
        <w:ind w:firstLine="567"/>
        <w:jc w:val="both"/>
      </w:pPr>
      <w:r w:rsidRPr="0064040A">
        <w:t>После подписания необходимо заполнить заявку на предоставление начислений, где необходимо указать статью (код и наименование), размер необходимого поступления.</w:t>
      </w:r>
    </w:p>
    <w:p w:rsidR="0064040A" w:rsidRPr="0064040A" w:rsidRDefault="0064040A" w:rsidP="0064040A">
      <w:pPr>
        <w:pStyle w:val="a3"/>
        <w:spacing w:before="0" w:beforeAutospacing="0" w:after="183" w:afterAutospacing="0"/>
        <w:ind w:firstLine="567"/>
        <w:jc w:val="both"/>
      </w:pPr>
      <w:r w:rsidRPr="0064040A">
        <w:t>В зависимости от подвида изменяется список документов, которые необходимо приложить к заявке. Не изменится только наличие расчёта. Если целью служит капитальный ремонт, то понадобится заключение об осмотре здания, подтверждение нужны в ремонте. Если планируется реализация проекта или мероприятия, необходимо приложить план.</w:t>
      </w:r>
    </w:p>
    <w:p w:rsidR="0064040A" w:rsidRDefault="0064040A" w:rsidP="0064040A">
      <w:pPr>
        <w:pStyle w:val="3"/>
        <w:spacing w:before="215" w:after="107"/>
        <w:ind w:firstLine="567"/>
        <w:jc w:val="both"/>
        <w:rPr>
          <w:rFonts w:ascii="Times New Roman" w:hAnsi="Times New Roman" w:cs="Times New Roman"/>
          <w:b w:val="0"/>
          <w:bCs w:val="0"/>
          <w:color w:val="auto"/>
          <w:sz w:val="24"/>
          <w:szCs w:val="24"/>
          <w:lang w:val="en-US"/>
        </w:rPr>
      </w:pPr>
    </w:p>
    <w:p w:rsidR="0064040A" w:rsidRPr="0064040A" w:rsidRDefault="0064040A" w:rsidP="0064040A">
      <w:pPr>
        <w:pStyle w:val="3"/>
        <w:spacing w:before="215" w:after="107"/>
        <w:ind w:firstLine="567"/>
        <w:jc w:val="both"/>
        <w:rPr>
          <w:rFonts w:ascii="Times New Roman" w:hAnsi="Times New Roman" w:cs="Times New Roman"/>
          <w:bCs w:val="0"/>
          <w:color w:val="auto"/>
          <w:sz w:val="24"/>
          <w:szCs w:val="24"/>
        </w:rPr>
      </w:pPr>
      <w:r w:rsidRPr="0064040A">
        <w:rPr>
          <w:rFonts w:ascii="Times New Roman" w:hAnsi="Times New Roman" w:cs="Times New Roman"/>
          <w:bCs w:val="0"/>
          <w:color w:val="auto"/>
          <w:sz w:val="24"/>
          <w:szCs w:val="24"/>
        </w:rPr>
        <w:t>Сроки рассмотрения</w:t>
      </w:r>
    </w:p>
    <w:p w:rsidR="0064040A" w:rsidRPr="0064040A" w:rsidRDefault="0064040A" w:rsidP="0064040A">
      <w:pPr>
        <w:pStyle w:val="a3"/>
        <w:spacing w:before="0" w:beforeAutospacing="0" w:after="183" w:afterAutospacing="0"/>
        <w:ind w:firstLine="567"/>
        <w:jc w:val="both"/>
      </w:pPr>
      <w:r w:rsidRPr="0064040A">
        <w:t>Срок зависит от цели получения целевой выплаты, так как для её подтверждения необходимо провести ряд проверок и проверить учёт. Срок предоставления рассматривается вместе с Учредителем при составлении соглашения, устанавливается индивидуально.</w:t>
      </w:r>
    </w:p>
    <w:p w:rsidR="0064040A" w:rsidRPr="0064040A" w:rsidRDefault="0064040A" w:rsidP="0064040A">
      <w:pPr>
        <w:pStyle w:val="a3"/>
        <w:spacing w:before="0" w:beforeAutospacing="0" w:after="183" w:afterAutospacing="0"/>
        <w:ind w:firstLine="567"/>
        <w:jc w:val="both"/>
      </w:pPr>
    </w:p>
    <w:p w:rsidR="0064040A" w:rsidRPr="0064040A" w:rsidRDefault="0064040A" w:rsidP="0064040A">
      <w:pPr>
        <w:pStyle w:val="2"/>
        <w:spacing w:before="215" w:after="107"/>
        <w:ind w:firstLine="567"/>
        <w:jc w:val="both"/>
        <w:rPr>
          <w:rFonts w:ascii="Times New Roman" w:hAnsi="Times New Roman" w:cs="Times New Roman"/>
          <w:bCs w:val="0"/>
          <w:color w:val="auto"/>
          <w:sz w:val="24"/>
          <w:szCs w:val="24"/>
        </w:rPr>
      </w:pPr>
      <w:r w:rsidRPr="0064040A">
        <w:rPr>
          <w:rFonts w:ascii="Times New Roman" w:hAnsi="Times New Roman" w:cs="Times New Roman"/>
          <w:bCs w:val="0"/>
          <w:color w:val="auto"/>
          <w:sz w:val="24"/>
          <w:szCs w:val="24"/>
        </w:rPr>
        <w:lastRenderedPageBreak/>
        <w:t>Как происходят выплаты</w:t>
      </w:r>
    </w:p>
    <w:p w:rsidR="0064040A" w:rsidRPr="0064040A" w:rsidRDefault="0064040A" w:rsidP="0064040A">
      <w:pPr>
        <w:pStyle w:val="a3"/>
        <w:spacing w:before="0" w:beforeAutospacing="0" w:after="183" w:afterAutospacing="0"/>
        <w:ind w:firstLine="567"/>
        <w:jc w:val="both"/>
      </w:pPr>
      <w:r w:rsidRPr="0064040A">
        <w:t>Выплаты субсидий для организаций начисляются на лицевой счёт, который открыт территориальным органом. Этот счёт предназначен для операций с финансами, поступающими из федерального бюджета.</w:t>
      </w:r>
    </w:p>
    <w:p w:rsidR="0064040A" w:rsidRDefault="0064040A" w:rsidP="0064040A">
      <w:pPr>
        <w:pStyle w:val="2"/>
        <w:spacing w:before="215" w:after="107"/>
        <w:ind w:firstLine="567"/>
        <w:jc w:val="both"/>
        <w:rPr>
          <w:rFonts w:ascii="Times New Roman" w:hAnsi="Times New Roman" w:cs="Times New Roman"/>
          <w:b w:val="0"/>
          <w:bCs w:val="0"/>
          <w:color w:val="auto"/>
          <w:sz w:val="24"/>
          <w:szCs w:val="24"/>
          <w:lang w:val="en-US"/>
        </w:rPr>
      </w:pPr>
    </w:p>
    <w:p w:rsidR="0064040A" w:rsidRPr="0064040A" w:rsidRDefault="0064040A" w:rsidP="0064040A">
      <w:pPr>
        <w:pStyle w:val="2"/>
        <w:spacing w:before="215" w:after="107"/>
        <w:ind w:firstLine="567"/>
        <w:jc w:val="both"/>
        <w:rPr>
          <w:rFonts w:ascii="Times New Roman" w:hAnsi="Times New Roman" w:cs="Times New Roman"/>
          <w:bCs w:val="0"/>
          <w:color w:val="auto"/>
          <w:sz w:val="24"/>
          <w:szCs w:val="24"/>
        </w:rPr>
      </w:pPr>
      <w:r w:rsidRPr="0064040A">
        <w:rPr>
          <w:rFonts w:ascii="Times New Roman" w:hAnsi="Times New Roman" w:cs="Times New Roman"/>
          <w:bCs w:val="0"/>
          <w:color w:val="auto"/>
          <w:sz w:val="24"/>
          <w:szCs w:val="24"/>
        </w:rPr>
        <w:t>В каких случаях могут отказать</w:t>
      </w:r>
    </w:p>
    <w:p w:rsidR="0064040A" w:rsidRPr="0064040A" w:rsidRDefault="0064040A" w:rsidP="0064040A">
      <w:pPr>
        <w:pStyle w:val="a3"/>
        <w:spacing w:before="0" w:beforeAutospacing="0" w:after="183" w:afterAutospacing="0"/>
        <w:ind w:firstLine="567"/>
        <w:jc w:val="both"/>
      </w:pPr>
      <w:r w:rsidRPr="0064040A">
        <w:t xml:space="preserve">Отказ при начислении субсидии может быть обоснован несоответствующей целью её предоставления, неверным расчётом, приложенным к соглашению, перечню документов. Отказ также последует при проведении проверки оборудования, конструкции зданий, но в том случае, если их состояние не соответствует </w:t>
      </w:r>
      <w:proofErr w:type="gramStart"/>
      <w:r w:rsidRPr="0064040A">
        <w:t>заявленному</w:t>
      </w:r>
      <w:proofErr w:type="gramEnd"/>
      <w:r w:rsidRPr="0064040A">
        <w:t>, не нуждается в поддержке.</w:t>
      </w:r>
    </w:p>
    <w:p w:rsidR="0064040A" w:rsidRPr="0064040A" w:rsidRDefault="0064040A" w:rsidP="0064040A">
      <w:pPr>
        <w:ind w:firstLine="567"/>
        <w:jc w:val="both"/>
        <w:rPr>
          <w:rFonts w:ascii="Times New Roman" w:hAnsi="Times New Roman" w:cs="Times New Roman"/>
          <w:sz w:val="24"/>
          <w:szCs w:val="24"/>
        </w:rPr>
      </w:pPr>
      <w:r w:rsidRPr="0064040A">
        <w:rPr>
          <w:rFonts w:ascii="Times New Roman" w:hAnsi="Times New Roman" w:cs="Times New Roman"/>
          <w:sz w:val="24"/>
          <w:szCs w:val="24"/>
        </w:rPr>
        <w:t>В других ситуациях она не выплачивается:</w:t>
      </w:r>
    </w:p>
    <w:p w:rsidR="0064040A" w:rsidRPr="0064040A" w:rsidRDefault="0064040A" w:rsidP="0064040A">
      <w:pPr>
        <w:numPr>
          <w:ilvl w:val="0"/>
          <w:numId w:val="7"/>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тем учреждениям, которые имеют задолженность по налогам или проводят реорганизацию;</w:t>
      </w:r>
    </w:p>
    <w:p w:rsidR="0064040A" w:rsidRPr="0064040A" w:rsidRDefault="0064040A" w:rsidP="0064040A">
      <w:pPr>
        <w:numPr>
          <w:ilvl w:val="0"/>
          <w:numId w:val="7"/>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иностранным учреждениям;</w:t>
      </w:r>
    </w:p>
    <w:p w:rsidR="0064040A" w:rsidRPr="0064040A" w:rsidRDefault="0064040A" w:rsidP="0064040A">
      <w:pPr>
        <w:numPr>
          <w:ilvl w:val="0"/>
          <w:numId w:val="7"/>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банкротам;</w:t>
      </w:r>
    </w:p>
    <w:p w:rsidR="0064040A" w:rsidRPr="0064040A" w:rsidRDefault="0064040A" w:rsidP="0064040A">
      <w:pPr>
        <w:numPr>
          <w:ilvl w:val="0"/>
          <w:numId w:val="7"/>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если учреждение уже получает другие средства из бюджета.</w:t>
      </w:r>
    </w:p>
    <w:p w:rsidR="0064040A" w:rsidRDefault="0064040A" w:rsidP="0064040A">
      <w:pPr>
        <w:pStyle w:val="2"/>
        <w:spacing w:before="215" w:after="107"/>
        <w:ind w:firstLine="567"/>
        <w:jc w:val="both"/>
        <w:rPr>
          <w:rFonts w:ascii="Times New Roman" w:hAnsi="Times New Roman" w:cs="Times New Roman"/>
          <w:b w:val="0"/>
          <w:bCs w:val="0"/>
          <w:color w:val="auto"/>
          <w:sz w:val="24"/>
          <w:szCs w:val="24"/>
          <w:lang w:val="en-US"/>
        </w:rPr>
      </w:pPr>
    </w:p>
    <w:p w:rsidR="0064040A" w:rsidRPr="0064040A" w:rsidRDefault="0064040A" w:rsidP="0064040A">
      <w:pPr>
        <w:pStyle w:val="2"/>
        <w:spacing w:before="215" w:after="107"/>
        <w:ind w:firstLine="567"/>
        <w:jc w:val="both"/>
        <w:rPr>
          <w:rFonts w:ascii="Times New Roman" w:hAnsi="Times New Roman" w:cs="Times New Roman"/>
          <w:bCs w:val="0"/>
          <w:color w:val="auto"/>
          <w:sz w:val="24"/>
          <w:szCs w:val="24"/>
        </w:rPr>
      </w:pPr>
      <w:r w:rsidRPr="0064040A">
        <w:rPr>
          <w:rFonts w:ascii="Times New Roman" w:hAnsi="Times New Roman" w:cs="Times New Roman"/>
          <w:bCs w:val="0"/>
          <w:color w:val="auto"/>
          <w:sz w:val="24"/>
          <w:szCs w:val="24"/>
        </w:rPr>
        <w:t>Основания для прекращения выплаты субсидии</w:t>
      </w:r>
    </w:p>
    <w:p w:rsidR="0064040A" w:rsidRPr="0064040A" w:rsidRDefault="0064040A" w:rsidP="0064040A">
      <w:pPr>
        <w:ind w:firstLine="567"/>
        <w:jc w:val="both"/>
        <w:rPr>
          <w:rFonts w:ascii="Times New Roman" w:hAnsi="Times New Roman" w:cs="Times New Roman"/>
          <w:sz w:val="24"/>
          <w:szCs w:val="24"/>
        </w:rPr>
      </w:pPr>
      <w:r w:rsidRPr="0064040A">
        <w:rPr>
          <w:rFonts w:ascii="Times New Roman" w:hAnsi="Times New Roman" w:cs="Times New Roman"/>
          <w:sz w:val="24"/>
          <w:szCs w:val="24"/>
        </w:rPr>
        <w:t>Выплата может быть прекращена при нескольких случаях:</w:t>
      </w:r>
    </w:p>
    <w:p w:rsidR="0064040A" w:rsidRPr="0064040A" w:rsidRDefault="0064040A" w:rsidP="0064040A">
      <w:pPr>
        <w:numPr>
          <w:ilvl w:val="0"/>
          <w:numId w:val="8"/>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цели осуществлены, учреждение не нуждается в финансировании;</w:t>
      </w:r>
    </w:p>
    <w:p w:rsidR="0064040A" w:rsidRPr="0064040A" w:rsidRDefault="0064040A" w:rsidP="0064040A">
      <w:pPr>
        <w:numPr>
          <w:ilvl w:val="0"/>
          <w:numId w:val="8"/>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изменение объёма, цели, других существенных условий договора, которые не были предусмотрены;</w:t>
      </w:r>
    </w:p>
    <w:p w:rsidR="0064040A" w:rsidRPr="0064040A" w:rsidRDefault="0064040A" w:rsidP="0064040A">
      <w:pPr>
        <w:numPr>
          <w:ilvl w:val="0"/>
          <w:numId w:val="8"/>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расторжение договора по соглашению сторон, так как расторжение с одной стороны не является законным;</w:t>
      </w:r>
    </w:p>
    <w:p w:rsidR="0064040A" w:rsidRPr="0064040A" w:rsidRDefault="0064040A" w:rsidP="0064040A">
      <w:pPr>
        <w:numPr>
          <w:ilvl w:val="0"/>
          <w:numId w:val="8"/>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при выполнении всех обязательств по соглашению;</w:t>
      </w:r>
    </w:p>
    <w:p w:rsidR="0064040A" w:rsidRPr="0064040A" w:rsidRDefault="0064040A" w:rsidP="0064040A">
      <w:pPr>
        <w:numPr>
          <w:ilvl w:val="0"/>
          <w:numId w:val="8"/>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если учреждение не может возместить остаточную сумму после использования средств;</w:t>
      </w:r>
    </w:p>
    <w:p w:rsidR="0064040A" w:rsidRPr="0064040A" w:rsidRDefault="0064040A" w:rsidP="0064040A">
      <w:pPr>
        <w:numPr>
          <w:ilvl w:val="0"/>
          <w:numId w:val="8"/>
        </w:numPr>
        <w:spacing w:before="100" w:beforeAutospacing="1" w:after="75" w:line="240" w:lineRule="auto"/>
        <w:ind w:firstLine="567"/>
        <w:jc w:val="both"/>
        <w:rPr>
          <w:rFonts w:ascii="Times New Roman" w:hAnsi="Times New Roman" w:cs="Times New Roman"/>
          <w:sz w:val="24"/>
          <w:szCs w:val="24"/>
        </w:rPr>
      </w:pPr>
      <w:r w:rsidRPr="0064040A">
        <w:rPr>
          <w:rFonts w:ascii="Times New Roman" w:hAnsi="Times New Roman" w:cs="Times New Roman"/>
          <w:sz w:val="24"/>
          <w:szCs w:val="24"/>
        </w:rPr>
        <w:t xml:space="preserve">на основании решения </w:t>
      </w:r>
      <w:proofErr w:type="gramStart"/>
      <w:r w:rsidRPr="0064040A">
        <w:rPr>
          <w:rFonts w:ascii="Times New Roman" w:hAnsi="Times New Roman" w:cs="Times New Roman"/>
          <w:sz w:val="24"/>
          <w:szCs w:val="24"/>
        </w:rPr>
        <w:t>суда</w:t>
      </w:r>
      <w:proofErr w:type="gramEnd"/>
      <w:r w:rsidRPr="0064040A">
        <w:rPr>
          <w:rFonts w:ascii="Times New Roman" w:hAnsi="Times New Roman" w:cs="Times New Roman"/>
          <w:sz w:val="24"/>
          <w:szCs w:val="24"/>
        </w:rPr>
        <w:t xml:space="preserve"> во время возникшего между сторонами спора.</w:t>
      </w:r>
    </w:p>
    <w:p w:rsidR="0064040A" w:rsidRDefault="0064040A" w:rsidP="0064040A">
      <w:pPr>
        <w:pStyle w:val="2"/>
        <w:spacing w:before="215" w:after="107"/>
        <w:ind w:firstLine="567"/>
        <w:jc w:val="both"/>
        <w:rPr>
          <w:rFonts w:ascii="Times New Roman" w:hAnsi="Times New Roman" w:cs="Times New Roman"/>
          <w:b w:val="0"/>
          <w:bCs w:val="0"/>
          <w:color w:val="auto"/>
          <w:sz w:val="24"/>
          <w:szCs w:val="24"/>
          <w:lang w:val="en-US"/>
        </w:rPr>
      </w:pPr>
    </w:p>
    <w:p w:rsidR="0064040A" w:rsidRPr="0064040A" w:rsidRDefault="0064040A" w:rsidP="0064040A">
      <w:pPr>
        <w:pStyle w:val="2"/>
        <w:spacing w:before="215" w:after="107"/>
        <w:ind w:firstLine="567"/>
        <w:jc w:val="both"/>
        <w:rPr>
          <w:rFonts w:ascii="Times New Roman" w:hAnsi="Times New Roman" w:cs="Times New Roman"/>
          <w:bCs w:val="0"/>
          <w:color w:val="auto"/>
          <w:sz w:val="24"/>
          <w:szCs w:val="24"/>
        </w:rPr>
      </w:pPr>
      <w:r w:rsidRPr="0064040A">
        <w:rPr>
          <w:rFonts w:ascii="Times New Roman" w:hAnsi="Times New Roman" w:cs="Times New Roman"/>
          <w:bCs w:val="0"/>
          <w:color w:val="auto"/>
          <w:sz w:val="24"/>
          <w:szCs w:val="24"/>
        </w:rPr>
        <w:t>Советы юристов</w:t>
      </w:r>
    </w:p>
    <w:p w:rsidR="0064040A" w:rsidRPr="0064040A" w:rsidRDefault="0064040A" w:rsidP="0064040A">
      <w:pPr>
        <w:pStyle w:val="a3"/>
        <w:spacing w:before="0" w:beforeAutospacing="0" w:after="183" w:afterAutospacing="0"/>
        <w:ind w:firstLine="567"/>
        <w:jc w:val="both"/>
      </w:pPr>
      <w:r w:rsidRPr="0064040A">
        <w:t>Остаток субсидии в текущем году можно использовать в следующем, но с условием, что цель учреждения остаётся такой же. Допустим этот вариант лишь при согласовании с учредителем, если выделенные финансы израсходованы частично. Такие сведения отражаются в отчёте.</w:t>
      </w:r>
    </w:p>
    <w:p w:rsidR="0064040A" w:rsidRPr="0064040A" w:rsidRDefault="0064040A" w:rsidP="0064040A">
      <w:pPr>
        <w:ind w:firstLine="567"/>
        <w:jc w:val="both"/>
        <w:rPr>
          <w:rFonts w:ascii="Times New Roman" w:hAnsi="Times New Roman" w:cs="Times New Roman"/>
          <w:sz w:val="24"/>
          <w:szCs w:val="24"/>
        </w:rPr>
      </w:pPr>
      <w:r w:rsidRPr="0064040A">
        <w:rPr>
          <w:rFonts w:ascii="Times New Roman" w:hAnsi="Times New Roman" w:cs="Times New Roman"/>
          <w:sz w:val="24"/>
          <w:szCs w:val="24"/>
        </w:rPr>
        <w:t>Остатки направляются в бюджет или на следующий год. Главное условие для одобрения переноса – выполнение поставленной цели хотя бы частично. Все расходы необходимо фиксировать, а достижение цели подтверждать.</w:t>
      </w:r>
    </w:p>
    <w:p w:rsidR="0064040A" w:rsidRPr="0064040A" w:rsidRDefault="0064040A" w:rsidP="0064040A">
      <w:pPr>
        <w:pStyle w:val="a3"/>
        <w:spacing w:before="0" w:beforeAutospacing="0" w:after="183" w:afterAutospacing="0"/>
        <w:ind w:firstLine="567"/>
        <w:jc w:val="both"/>
      </w:pPr>
      <w:r w:rsidRPr="0064040A">
        <w:lastRenderedPageBreak/>
        <w:t>Финансовая помощь от государства не является редкостью и предоставляется как федеральным, так и автономным учреждениям. Причём условия для предоставления одинаковы и не отличаются друг от друга, как и их обязанности. Нужно лишь определить цель, соответствующую законодательству.</w:t>
      </w:r>
    </w:p>
    <w:p w:rsidR="0073662D" w:rsidRPr="0064040A" w:rsidRDefault="0073662D" w:rsidP="0064040A">
      <w:pPr>
        <w:ind w:firstLine="567"/>
        <w:jc w:val="both"/>
        <w:rPr>
          <w:rFonts w:ascii="Times New Roman" w:hAnsi="Times New Roman" w:cs="Times New Roman"/>
          <w:sz w:val="24"/>
          <w:szCs w:val="24"/>
        </w:rPr>
      </w:pPr>
    </w:p>
    <w:p w:rsidR="0064040A" w:rsidRPr="0064040A" w:rsidRDefault="0064040A" w:rsidP="0064040A">
      <w:pPr>
        <w:ind w:firstLine="567"/>
        <w:jc w:val="both"/>
        <w:rPr>
          <w:rFonts w:ascii="Times New Roman" w:hAnsi="Times New Roman" w:cs="Times New Roman"/>
          <w:sz w:val="24"/>
          <w:szCs w:val="24"/>
        </w:rPr>
      </w:pPr>
    </w:p>
    <w:sectPr w:rsidR="0064040A" w:rsidRPr="0064040A" w:rsidSect="007366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216B7"/>
    <w:multiLevelType w:val="multilevel"/>
    <w:tmpl w:val="5D003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F45176"/>
    <w:multiLevelType w:val="multilevel"/>
    <w:tmpl w:val="E35A8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873596E"/>
    <w:multiLevelType w:val="multilevel"/>
    <w:tmpl w:val="2A767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AA4B34"/>
    <w:multiLevelType w:val="multilevel"/>
    <w:tmpl w:val="AC6A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ED210F5"/>
    <w:multiLevelType w:val="multilevel"/>
    <w:tmpl w:val="5F86F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F95ACF"/>
    <w:multiLevelType w:val="multilevel"/>
    <w:tmpl w:val="1CCE8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8C098B"/>
    <w:multiLevelType w:val="multilevel"/>
    <w:tmpl w:val="7354C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1660BC"/>
    <w:multiLevelType w:val="multilevel"/>
    <w:tmpl w:val="592C8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4"/>
  </w:num>
  <w:num w:numId="4">
    <w:abstractNumId w:val="3"/>
  </w:num>
  <w:num w:numId="5">
    <w:abstractNumId w:val="5"/>
  </w:num>
  <w:num w:numId="6">
    <w:abstractNumId w:val="0"/>
  </w:num>
  <w:num w:numId="7">
    <w:abstractNumId w:val="2"/>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64040A"/>
    <w:rsid w:val="0064040A"/>
    <w:rsid w:val="00736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662D"/>
  </w:style>
  <w:style w:type="paragraph" w:styleId="1">
    <w:name w:val="heading 1"/>
    <w:basedOn w:val="a"/>
    <w:link w:val="10"/>
    <w:uiPriority w:val="9"/>
    <w:qFormat/>
    <w:rsid w:val="0064040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6404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64040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040A"/>
    <w:rPr>
      <w:rFonts w:ascii="Times New Roman" w:eastAsia="Times New Roman" w:hAnsi="Times New Roman" w:cs="Times New Roman"/>
      <w:b/>
      <w:bCs/>
      <w:kern w:val="36"/>
      <w:sz w:val="48"/>
      <w:szCs w:val="48"/>
      <w:lang w:eastAsia="ru-RU"/>
    </w:rPr>
  </w:style>
  <w:style w:type="character" w:customStyle="1" w:styleId="post-title">
    <w:name w:val="post-title"/>
    <w:basedOn w:val="a0"/>
    <w:rsid w:val="0064040A"/>
  </w:style>
  <w:style w:type="character" w:customStyle="1" w:styleId="20">
    <w:name w:val="Заголовок 2 Знак"/>
    <w:basedOn w:val="a0"/>
    <w:link w:val="2"/>
    <w:uiPriority w:val="9"/>
    <w:semiHidden/>
    <w:rsid w:val="0064040A"/>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64040A"/>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64040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ctitle">
    <w:name w:val="toc_title"/>
    <w:basedOn w:val="a"/>
    <w:rsid w:val="00640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64040A"/>
    <w:rPr>
      <w:color w:val="0000FF"/>
      <w:u w:val="single"/>
    </w:rPr>
  </w:style>
  <w:style w:type="character" w:customStyle="1" w:styleId="tocnumber">
    <w:name w:val="toc_number"/>
    <w:basedOn w:val="a0"/>
    <w:rsid w:val="0064040A"/>
  </w:style>
  <w:style w:type="character" w:customStyle="1" w:styleId="h-text">
    <w:name w:val="h-text"/>
    <w:basedOn w:val="a0"/>
    <w:rsid w:val="0064040A"/>
  </w:style>
  <w:style w:type="paragraph" w:customStyle="1" w:styleId="title">
    <w:name w:val="title"/>
    <w:basedOn w:val="a"/>
    <w:rsid w:val="006404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s-pagination-label">
    <w:name w:val="bs-pagination-label"/>
    <w:basedOn w:val="a0"/>
    <w:rsid w:val="0064040A"/>
  </w:style>
</w:styles>
</file>

<file path=word/webSettings.xml><?xml version="1.0" encoding="utf-8"?>
<w:webSettings xmlns:r="http://schemas.openxmlformats.org/officeDocument/2006/relationships" xmlns:w="http://schemas.openxmlformats.org/wordprocessingml/2006/main">
  <w:divs>
    <w:div w:id="589237487">
      <w:bodyDiv w:val="1"/>
      <w:marLeft w:val="0"/>
      <w:marRight w:val="0"/>
      <w:marTop w:val="0"/>
      <w:marBottom w:val="0"/>
      <w:divBdr>
        <w:top w:val="none" w:sz="0" w:space="0" w:color="auto"/>
        <w:left w:val="none" w:sz="0" w:space="0" w:color="auto"/>
        <w:bottom w:val="none" w:sz="0" w:space="0" w:color="auto"/>
        <w:right w:val="none" w:sz="0" w:space="0" w:color="auto"/>
      </w:divBdr>
      <w:divsChild>
        <w:div w:id="979577353">
          <w:marLeft w:val="0"/>
          <w:marRight w:val="0"/>
          <w:marTop w:val="0"/>
          <w:marBottom w:val="240"/>
          <w:divBdr>
            <w:top w:val="single" w:sz="4" w:space="5" w:color="AAAAAA"/>
            <w:left w:val="single" w:sz="4" w:space="5" w:color="AAAAAA"/>
            <w:bottom w:val="single" w:sz="4" w:space="5" w:color="AAAAAA"/>
            <w:right w:val="single" w:sz="4" w:space="5" w:color="AAAAAA"/>
          </w:divBdr>
        </w:div>
        <w:div w:id="601187052">
          <w:marLeft w:val="0"/>
          <w:marRight w:val="0"/>
          <w:marTop w:val="0"/>
          <w:marBottom w:val="215"/>
          <w:divBdr>
            <w:top w:val="single" w:sz="4" w:space="8" w:color="D6E9C6"/>
            <w:left w:val="single" w:sz="4" w:space="8" w:color="D6E9C6"/>
            <w:bottom w:val="single" w:sz="4" w:space="8" w:color="D6E9C6"/>
            <w:right w:val="single" w:sz="4" w:space="8" w:color="D6E9C6"/>
          </w:divBdr>
        </w:div>
        <w:div w:id="1034769886">
          <w:marLeft w:val="0"/>
          <w:marRight w:val="0"/>
          <w:marTop w:val="0"/>
          <w:marBottom w:val="215"/>
          <w:divBdr>
            <w:top w:val="single" w:sz="4" w:space="8" w:color="D6E9C6"/>
            <w:left w:val="single" w:sz="4" w:space="8" w:color="D6E9C6"/>
            <w:bottom w:val="single" w:sz="4" w:space="8" w:color="D6E9C6"/>
            <w:right w:val="single" w:sz="4" w:space="8" w:color="D6E9C6"/>
          </w:divBdr>
        </w:div>
        <w:div w:id="1902322148">
          <w:marLeft w:val="0"/>
          <w:marRight w:val="0"/>
          <w:marTop w:val="0"/>
          <w:marBottom w:val="215"/>
          <w:divBdr>
            <w:top w:val="single" w:sz="4" w:space="8" w:color="D6E9C6"/>
            <w:left w:val="single" w:sz="4" w:space="8" w:color="D6E9C6"/>
            <w:bottom w:val="single" w:sz="4" w:space="8" w:color="D6E9C6"/>
            <w:right w:val="single" w:sz="4" w:space="8" w:color="D6E9C6"/>
          </w:divBdr>
        </w:div>
        <w:div w:id="325211083">
          <w:marLeft w:val="0"/>
          <w:marRight w:val="0"/>
          <w:marTop w:val="0"/>
          <w:marBottom w:val="215"/>
          <w:divBdr>
            <w:top w:val="single" w:sz="4" w:space="8" w:color="D6E9C6"/>
            <w:left w:val="single" w:sz="4" w:space="8" w:color="D6E9C6"/>
            <w:bottom w:val="single" w:sz="4" w:space="8" w:color="D6E9C6"/>
            <w:right w:val="single" w:sz="4" w:space="8" w:color="D6E9C6"/>
          </w:divBdr>
        </w:div>
        <w:div w:id="1472089619">
          <w:marLeft w:val="0"/>
          <w:marRight w:val="0"/>
          <w:marTop w:val="107"/>
          <w:marBottom w:val="161"/>
          <w:divBdr>
            <w:top w:val="single" w:sz="4" w:space="2" w:color="auto"/>
            <w:left w:val="single" w:sz="2" w:space="0" w:color="auto"/>
            <w:bottom w:val="single" w:sz="4" w:space="0" w:color="auto"/>
            <w:right w:val="single" w:sz="2" w:space="0" w:color="auto"/>
          </w:divBdr>
          <w:divsChild>
            <w:div w:id="912928701">
              <w:marLeft w:val="0"/>
              <w:marRight w:val="0"/>
              <w:marTop w:val="0"/>
              <w:marBottom w:val="172"/>
              <w:divBdr>
                <w:top w:val="none" w:sz="0" w:space="0" w:color="auto"/>
                <w:left w:val="none" w:sz="0" w:space="0" w:color="auto"/>
                <w:bottom w:val="none" w:sz="0" w:space="0" w:color="auto"/>
                <w:right w:val="none" w:sz="0" w:space="0" w:color="auto"/>
              </w:divBdr>
            </w:div>
            <w:div w:id="815531234">
              <w:marLeft w:val="0"/>
              <w:marRight w:val="0"/>
              <w:marTop w:val="0"/>
              <w:marBottom w:val="0"/>
              <w:divBdr>
                <w:top w:val="none" w:sz="0" w:space="0" w:color="auto"/>
                <w:left w:val="none" w:sz="0" w:space="0" w:color="auto"/>
                <w:bottom w:val="none" w:sz="0" w:space="0" w:color="auto"/>
                <w:right w:val="none" w:sz="0" w:space="0" w:color="auto"/>
              </w:divBdr>
              <w:divsChild>
                <w:div w:id="194848612">
                  <w:marLeft w:val="0"/>
                  <w:marRight w:val="0"/>
                  <w:marTop w:val="0"/>
                  <w:marBottom w:val="0"/>
                  <w:divBdr>
                    <w:top w:val="none" w:sz="0" w:space="0" w:color="auto"/>
                    <w:left w:val="none" w:sz="0" w:space="0" w:color="auto"/>
                    <w:bottom w:val="none" w:sz="0" w:space="0" w:color="auto"/>
                    <w:right w:val="none" w:sz="0" w:space="0" w:color="auto"/>
                  </w:divBdr>
                  <w:divsChild>
                    <w:div w:id="678041031">
                      <w:marLeft w:val="0"/>
                      <w:marRight w:val="0"/>
                      <w:marTop w:val="0"/>
                      <w:marBottom w:val="97"/>
                      <w:divBdr>
                        <w:top w:val="none" w:sz="0" w:space="0" w:color="auto"/>
                        <w:left w:val="none" w:sz="0" w:space="0" w:color="auto"/>
                        <w:bottom w:val="none" w:sz="0" w:space="0" w:color="auto"/>
                        <w:right w:val="none" w:sz="0" w:space="0" w:color="auto"/>
                      </w:divBdr>
                      <w:divsChild>
                        <w:div w:id="194855645">
                          <w:marLeft w:val="0"/>
                          <w:marRight w:val="0"/>
                          <w:marTop w:val="0"/>
                          <w:marBottom w:val="0"/>
                          <w:divBdr>
                            <w:top w:val="none" w:sz="0" w:space="0" w:color="auto"/>
                            <w:left w:val="none" w:sz="0" w:space="0" w:color="auto"/>
                            <w:bottom w:val="none" w:sz="0" w:space="0" w:color="auto"/>
                            <w:right w:val="none" w:sz="0" w:space="0" w:color="auto"/>
                          </w:divBdr>
                        </w:div>
                      </w:divsChild>
                    </w:div>
                    <w:div w:id="1905945394">
                      <w:marLeft w:val="0"/>
                      <w:marRight w:val="0"/>
                      <w:marTop w:val="0"/>
                      <w:marBottom w:val="0"/>
                      <w:divBdr>
                        <w:top w:val="none" w:sz="0" w:space="0" w:color="auto"/>
                        <w:left w:val="none" w:sz="0" w:space="0" w:color="auto"/>
                        <w:bottom w:val="none" w:sz="0" w:space="0" w:color="auto"/>
                        <w:right w:val="none" w:sz="0" w:space="0" w:color="auto"/>
                      </w:divBdr>
                      <w:divsChild>
                        <w:div w:id="199625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543411">
              <w:marLeft w:val="0"/>
              <w:marRight w:val="0"/>
              <w:marTop w:val="0"/>
              <w:marBottom w:val="0"/>
              <w:divBdr>
                <w:top w:val="none" w:sz="0" w:space="0" w:color="auto"/>
                <w:left w:val="none" w:sz="0" w:space="0" w:color="auto"/>
                <w:bottom w:val="none" w:sz="0" w:space="0" w:color="auto"/>
                <w:right w:val="none" w:sz="0" w:space="0" w:color="auto"/>
              </w:divBdr>
            </w:div>
          </w:divsChild>
        </w:div>
        <w:div w:id="1166163105">
          <w:marLeft w:val="0"/>
          <w:marRight w:val="0"/>
          <w:marTop w:val="0"/>
          <w:marBottom w:val="215"/>
          <w:divBdr>
            <w:top w:val="single" w:sz="4" w:space="8" w:color="D6E9C6"/>
            <w:left w:val="single" w:sz="4" w:space="8" w:color="D6E9C6"/>
            <w:bottom w:val="single" w:sz="4" w:space="8" w:color="D6E9C6"/>
            <w:right w:val="single" w:sz="4" w:space="8" w:color="D6E9C6"/>
          </w:divBdr>
        </w:div>
        <w:div w:id="459344411">
          <w:marLeft w:val="0"/>
          <w:marRight w:val="0"/>
          <w:marTop w:val="0"/>
          <w:marBottom w:val="215"/>
          <w:divBdr>
            <w:top w:val="single" w:sz="4" w:space="8" w:color="D6E9C6"/>
            <w:left w:val="single" w:sz="4" w:space="8" w:color="D6E9C6"/>
            <w:bottom w:val="single" w:sz="4" w:space="8" w:color="D6E9C6"/>
            <w:right w:val="single" w:sz="4" w:space="8" w:color="D6E9C6"/>
          </w:divBdr>
        </w:div>
        <w:div w:id="384331939">
          <w:marLeft w:val="0"/>
          <w:marRight w:val="0"/>
          <w:marTop w:val="107"/>
          <w:marBottom w:val="161"/>
          <w:divBdr>
            <w:top w:val="single" w:sz="4" w:space="2" w:color="auto"/>
            <w:left w:val="single" w:sz="2" w:space="0" w:color="auto"/>
            <w:bottom w:val="single" w:sz="4" w:space="0" w:color="auto"/>
            <w:right w:val="single" w:sz="2" w:space="0" w:color="auto"/>
          </w:divBdr>
          <w:divsChild>
            <w:div w:id="1133791372">
              <w:marLeft w:val="0"/>
              <w:marRight w:val="0"/>
              <w:marTop w:val="0"/>
              <w:marBottom w:val="172"/>
              <w:divBdr>
                <w:top w:val="none" w:sz="0" w:space="0" w:color="auto"/>
                <w:left w:val="none" w:sz="0" w:space="0" w:color="auto"/>
                <w:bottom w:val="none" w:sz="0" w:space="0" w:color="auto"/>
                <w:right w:val="none" w:sz="0" w:space="0" w:color="auto"/>
              </w:divBdr>
            </w:div>
            <w:div w:id="1278365476">
              <w:marLeft w:val="0"/>
              <w:marRight w:val="0"/>
              <w:marTop w:val="0"/>
              <w:marBottom w:val="0"/>
              <w:divBdr>
                <w:top w:val="none" w:sz="0" w:space="0" w:color="auto"/>
                <w:left w:val="none" w:sz="0" w:space="0" w:color="auto"/>
                <w:bottom w:val="none" w:sz="0" w:space="0" w:color="auto"/>
                <w:right w:val="none" w:sz="0" w:space="0" w:color="auto"/>
              </w:divBdr>
              <w:divsChild>
                <w:div w:id="1930232797">
                  <w:marLeft w:val="0"/>
                  <w:marRight w:val="0"/>
                  <w:marTop w:val="0"/>
                  <w:marBottom w:val="0"/>
                  <w:divBdr>
                    <w:top w:val="none" w:sz="0" w:space="0" w:color="auto"/>
                    <w:left w:val="none" w:sz="0" w:space="0" w:color="auto"/>
                    <w:bottom w:val="none" w:sz="0" w:space="0" w:color="auto"/>
                    <w:right w:val="none" w:sz="0" w:space="0" w:color="auto"/>
                  </w:divBdr>
                  <w:divsChild>
                    <w:div w:id="880360625">
                      <w:marLeft w:val="0"/>
                      <w:marRight w:val="0"/>
                      <w:marTop w:val="0"/>
                      <w:marBottom w:val="0"/>
                      <w:divBdr>
                        <w:top w:val="none" w:sz="0" w:space="0" w:color="auto"/>
                        <w:left w:val="none" w:sz="0" w:space="0" w:color="auto"/>
                        <w:bottom w:val="none" w:sz="0" w:space="0" w:color="auto"/>
                        <w:right w:val="none" w:sz="0" w:space="0" w:color="auto"/>
                      </w:divBdr>
                      <w:divsChild>
                        <w:div w:id="84628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620065">
              <w:marLeft w:val="0"/>
              <w:marRight w:val="0"/>
              <w:marTop w:val="0"/>
              <w:marBottom w:val="0"/>
              <w:divBdr>
                <w:top w:val="none" w:sz="0" w:space="0" w:color="auto"/>
                <w:left w:val="none" w:sz="0" w:space="0" w:color="auto"/>
                <w:bottom w:val="none" w:sz="0" w:space="0" w:color="auto"/>
                <w:right w:val="none" w:sz="0" w:space="0" w:color="auto"/>
              </w:divBdr>
            </w:div>
          </w:divsChild>
        </w:div>
        <w:div w:id="1348754998">
          <w:marLeft w:val="0"/>
          <w:marRight w:val="0"/>
          <w:marTop w:val="0"/>
          <w:marBottom w:val="215"/>
          <w:divBdr>
            <w:top w:val="single" w:sz="4" w:space="8" w:color="D6E9C6"/>
            <w:left w:val="single" w:sz="4" w:space="8" w:color="D6E9C6"/>
            <w:bottom w:val="single" w:sz="4" w:space="8" w:color="D6E9C6"/>
            <w:right w:val="single" w:sz="4" w:space="8" w:color="D6E9C6"/>
          </w:divBdr>
        </w:div>
        <w:div w:id="1085036648">
          <w:marLeft w:val="0"/>
          <w:marRight w:val="0"/>
          <w:marTop w:val="0"/>
          <w:marBottom w:val="215"/>
          <w:divBdr>
            <w:top w:val="single" w:sz="4" w:space="8" w:color="FAEBCC"/>
            <w:left w:val="single" w:sz="4" w:space="8" w:color="FAEBCC"/>
            <w:bottom w:val="single" w:sz="4" w:space="8" w:color="FAEBCC"/>
            <w:right w:val="single" w:sz="4" w:space="8" w:color="FAEBCC"/>
          </w:divBdr>
        </w:div>
      </w:divsChild>
    </w:div>
    <w:div w:id="853304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onsultant.ru/document/cons_doc_LAW_28483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1151</Words>
  <Characters>6567</Characters>
  <Application>Microsoft Office Word</Application>
  <DocSecurity>0</DocSecurity>
  <Lines>54</Lines>
  <Paragraphs>15</Paragraphs>
  <ScaleCrop>false</ScaleCrop>
  <Company>ООО "МОК-Центр"</Company>
  <LinksUpToDate>false</LinksUpToDate>
  <CharactersWithSpaces>7703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2020-08-28T07:22:00Z</dcterms:created>
  <dcterms:modified xsi:type="dcterms:W3CDTF">2020-08-28T07:26:00Z</dcterms:modified>
</cp:coreProperties>
</file>