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7" w:rsidRDefault="00356477" w:rsidP="00356477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35647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для получения льгот по ЖКХ Ветеранам труда</w:t>
      </w:r>
    </w:p>
    <w:p w:rsidR="00356477" w:rsidRPr="00356477" w:rsidRDefault="00356477" w:rsidP="00356477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Статус ветерана труда обеспечивает гражданам нашей страны ряд дополнительных прав, которые выражаются в льготах и компенсациях. В список видов финансовой помощи входит оплата ЖКХ.</w:t>
      </w:r>
    </w:p>
    <w:p w:rsid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льгот ветеранам труда на ЖКХ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Законами РФ предусмотрены привилегии определённым людям, которые выражаются дополнительными дотациями, услугами или освобождением от выполнения некоторых обязанностей.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Государство определило меры поддержки почётным труженикам федеральным законом </w:t>
      </w:r>
      <w:hyperlink r:id="rId5" w:tgtFrame="_blank" w:history="1">
        <w:r w:rsidRPr="0035647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5 «О ветеранах» от 12.01.1995 г.</w:t>
        </w:r>
      </w:hyperlink>
      <w:r w:rsidRPr="00356477">
        <w:rPr>
          <w:rFonts w:ascii="Times New Roman" w:hAnsi="Times New Roman" w:cs="Times New Roman"/>
          <w:sz w:val="24"/>
          <w:szCs w:val="24"/>
        </w:rPr>
        <w:t> В нём записано, что правительство каждого субъекта Федерации издаёт указы о том, какую помощь будут получать заслуженные пенсионеры.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Понятие льгот на коммунальные услуги означает, что закон полагает частичное возмещение затрат на платежи за жильё.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Информацию о том, какие преференции по оплате ЖКУ будет иметь обозначенная категория граждан каждой области, края, пенсионер может узнать в информационных центрах:</w:t>
      </w:r>
    </w:p>
    <w:p w:rsidR="00356477" w:rsidRPr="00356477" w:rsidRDefault="00356477" w:rsidP="00356477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Портал Единой государственной информационной системы социального обеспечения.</w:t>
      </w:r>
    </w:p>
    <w:p w:rsidR="00356477" w:rsidRPr="00356477" w:rsidRDefault="00356477" w:rsidP="00356477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МФЦ по месту жительства.</w:t>
      </w:r>
    </w:p>
    <w:p w:rsidR="00356477" w:rsidRPr="00356477" w:rsidRDefault="00356477" w:rsidP="00356477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Центр соцзащиты.</w:t>
      </w:r>
    </w:p>
    <w:p w:rsidR="00356477" w:rsidRDefault="00356477" w:rsidP="00356477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Каких льгот ожидать?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Претендент, оформляющий скидки по ЖКХ, должен знать ряд обстоятельств, которые смогут детально прояснить свои права в этом вопросе:</w:t>
      </w:r>
    </w:p>
    <w:p w:rsidR="00356477" w:rsidRPr="00356477" w:rsidRDefault="00356477" w:rsidP="00356477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Право на дотационные платежи имеют как владельцы частных домов, так и проживающие в квартирах, члены жилищных кооперативов. Закон распространяется и на съёмное жилье. Получение скидки оформляется по месту фактического проживания заявителя, независимо от наличия другого хозяина жилого помещения.</w:t>
      </w:r>
    </w:p>
    <w:p w:rsidR="00356477" w:rsidRPr="00356477" w:rsidRDefault="00356477" w:rsidP="00356477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Если человек является собственником нескольких домов, то возмещение за квартплату начисляется только на один из них по выбору владельца.</w:t>
      </w:r>
    </w:p>
    <w:p w:rsidR="00356477" w:rsidRPr="00356477" w:rsidRDefault="00356477" w:rsidP="00356477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 случае задолженности по оплате электроэнергии, газа, воды оформление дотации будет приостановлено. Выплата отложится до погашения просроченных платежей.</w:t>
      </w:r>
    </w:p>
    <w:p w:rsidR="00356477" w:rsidRPr="00356477" w:rsidRDefault="00356477" w:rsidP="00356477">
      <w:pPr>
        <w:pStyle w:val="a3"/>
        <w:spacing w:before="0" w:beforeAutospacing="0" w:after="183" w:afterAutospacing="0"/>
        <w:jc w:val="both"/>
      </w:pPr>
    </w:p>
    <w:p w:rsidR="00356477" w:rsidRDefault="00356477" w:rsidP="003564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lastRenderedPageBreak/>
        <w:t>Каждый регион имеет перечень услуг ЖКХ, за которые ветерану положено денежное начисление: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за квартплату;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477">
        <w:rPr>
          <w:rFonts w:ascii="Times New Roman" w:hAnsi="Times New Roman" w:cs="Times New Roman"/>
          <w:sz w:val="24"/>
          <w:szCs w:val="24"/>
        </w:rPr>
        <w:t>общедомовое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обслуживание;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газоснабжение и энергоснабжение;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477">
        <w:rPr>
          <w:rFonts w:ascii="Times New Roman" w:hAnsi="Times New Roman" w:cs="Times New Roman"/>
          <w:sz w:val="24"/>
          <w:szCs w:val="24"/>
        </w:rPr>
        <w:t>водообеспечение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>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водоотведение;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вывоз бытовых отходов;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капитальный ремонт жилья;</w:t>
      </w:r>
    </w:p>
    <w:p w:rsidR="00356477" w:rsidRPr="00356477" w:rsidRDefault="00356477" w:rsidP="00356477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затраты на топливо (дрова, уголь, баллонный газ) при отсутствии центрального отопления.</w:t>
      </w:r>
    </w:p>
    <w:p w:rsidR="00356477" w:rsidRDefault="00356477" w:rsidP="00356477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Уточнить, какие дотации выплачивает регион, можно в МФЦ, ЦСЗН по месту жительства.</w:t>
      </w:r>
    </w:p>
    <w:p w:rsid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 и расчёт преференций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Размер начислений заслуженному пенсионеру сообщается после посещения органов социальной защиты. Компенсация обычно отражается в квитанции.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Человек, не знающий о том, что ему положено возмещение за ЖКУ, получать скидку не будет.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 большинстве субъектов страны размер компенсации на квартплату составляет 50%. Расчёт преференций зависит от нескольких факторов:</w:t>
      </w:r>
    </w:p>
    <w:p w:rsidR="00356477" w:rsidRPr="00356477" w:rsidRDefault="00356477" w:rsidP="00356477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Количество жильцов, прописанных в квартире.</w:t>
      </w:r>
    </w:p>
    <w:p w:rsidR="00356477" w:rsidRPr="00356477" w:rsidRDefault="00356477" w:rsidP="00356477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Количество совместно проживающих людей, которым положена дотация.</w:t>
      </w:r>
    </w:p>
    <w:p w:rsidR="00356477" w:rsidRPr="00356477" w:rsidRDefault="00356477" w:rsidP="00356477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Размер жилой площади на каждого жильца.</w:t>
      </w:r>
    </w:p>
    <w:p w:rsidR="00356477" w:rsidRPr="00356477" w:rsidRDefault="00356477" w:rsidP="00356477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Региональные коэффициенты, действующие при отсутствии газовых, световых, водяных счётчиков.</w:t>
      </w:r>
    </w:p>
    <w:p w:rsid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Воспользоваться своим правом на льготы можно, только официально став пенсионером.</w:t>
      </w:r>
    </w:p>
    <w:p w:rsid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56477" w:rsidRDefault="00356477" w:rsidP="00356477">
      <w:pPr>
        <w:rPr>
          <w:lang w:val="en-US"/>
        </w:rPr>
      </w:pPr>
    </w:p>
    <w:p w:rsidR="00356477" w:rsidRDefault="00356477" w:rsidP="00356477">
      <w:pPr>
        <w:rPr>
          <w:lang w:val="en-US"/>
        </w:rPr>
      </w:pPr>
    </w:p>
    <w:p w:rsidR="00356477" w:rsidRPr="00356477" w:rsidRDefault="00356477" w:rsidP="00356477">
      <w:pPr>
        <w:rPr>
          <w:lang w:val="en-US"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Инструкция по оформлению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Оформлением дотаций, положенных гражданину, занимаются органы социальной защиты населения по месту проживания.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lastRenderedPageBreak/>
        <w:t>Чтобы пенсионер получал частичный возврат средств за коммунальный платёж, нужно:</w:t>
      </w:r>
    </w:p>
    <w:p w:rsidR="00356477" w:rsidRPr="00356477" w:rsidRDefault="00356477" w:rsidP="003564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Узнать список документов, необходимых для подтверждения права на преференции в ближайшем центре СЗН, МФЦ. Эта услуга оказывается как при посещении офиса, так и по телефону. Возможно оформление запроса на портале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>.</w:t>
      </w:r>
    </w:p>
    <w:p w:rsidR="00356477" w:rsidRPr="00356477" w:rsidRDefault="00356477" w:rsidP="003564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Открыть расчётный счёт в отделении банка. Для этого иметь с собой паспорт, который предъявляется сотруднику. В банке взять реквизиты, они понадобятся при обращении к специалистам ЦСЗН.</w:t>
      </w:r>
    </w:p>
    <w:p w:rsidR="00356477" w:rsidRPr="00356477" w:rsidRDefault="00356477" w:rsidP="003564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Собранный пакет бумаг отдать в соцзащиту для проверки, написать заявление о предоставлении возмещения и ждать результата. Максимальный срок принятия решения определён в 10 дней.</w:t>
      </w:r>
    </w:p>
    <w:p w:rsidR="00356477" w:rsidRPr="00356477" w:rsidRDefault="00356477" w:rsidP="003564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С 1 числа следующего месяца денежные выплаты начнут поступать на расчётный счёт заявителя.</w:t>
      </w:r>
    </w:p>
    <w:p w:rsid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Обязательные документы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 разных регионах страны условия назначения возмещения на ЖКУ различные. Известен список документов, необходимый при обращении в любой офис социальной защиты: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корочки «Ветеран труда», подтверждающие возможность выдачи преференции;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справка о составе семьи и лицах, претендующих на возмещение или получающие его;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бумаги, подтверждающие собственность жилья или договор по найму;</w:t>
      </w:r>
    </w:p>
    <w:p w:rsidR="00356477" w:rsidRPr="00356477" w:rsidRDefault="00356477" w:rsidP="00356477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квартплате.</w:t>
      </w:r>
    </w:p>
    <w:p w:rsidR="00356477" w:rsidRDefault="00356477" w:rsidP="00356477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В офис соцзащиты потребуется предоставить копии и оригиналы собранных бумаг. Полный список документов в субъектах может отличаться, необходимо уточнять по месту жительства.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  <w:rPr>
          <w:b/>
        </w:rPr>
      </w:pPr>
    </w:p>
    <w:p w:rsidR="00356477" w:rsidRPr="00356477" w:rsidRDefault="00356477" w:rsidP="0035647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56477">
        <w:rPr>
          <w:rFonts w:ascii="Times New Roman" w:hAnsi="Times New Roman" w:cs="Times New Roman"/>
          <w:bCs w:val="0"/>
          <w:color w:val="auto"/>
          <w:sz w:val="24"/>
          <w:szCs w:val="24"/>
        </w:rPr>
        <w:t>Пример расчёта скидки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 xml:space="preserve">Рассмотрим </w:t>
      </w:r>
      <w:proofErr w:type="gramStart"/>
      <w:r w:rsidRPr="00356477">
        <w:t>на примерах, как</w:t>
      </w:r>
      <w:proofErr w:type="gramEnd"/>
      <w:r w:rsidRPr="00356477">
        <w:t xml:space="preserve"> можно самостоятельно вычислить сумму скидки жилищно-коммунальных услуг.</w:t>
      </w:r>
    </w:p>
    <w:p w:rsidR="00356477" w:rsidRPr="00356477" w:rsidRDefault="00356477" w:rsidP="003564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1. Ветеран труда живёт один в квартире площадью 47 м кв. В январе он получил квитанции: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за содержание жилого помещения – 1000 р.;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газ – 200 р.;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отопление – 800 р.;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lastRenderedPageBreak/>
        <w:t>энергоснабжение – 300 р.;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водоотведение – 100 р.;</w:t>
      </w:r>
    </w:p>
    <w:p w:rsidR="00356477" w:rsidRPr="00356477" w:rsidRDefault="00356477" w:rsidP="00356477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за холодную воду – 200 р.</w:t>
      </w:r>
    </w:p>
    <w:p w:rsidR="00356477" w:rsidRDefault="00356477" w:rsidP="00356477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Сумма равна 2600 р.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Учитывая льготу 50% и социальный норматив площади на одного жильца — 33 м кв., выполняем вычисление преференции: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1000 р./47 м кв.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33 м кв.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351 р.;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100 р.;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400 р.;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150 р.;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50 % = 50 р.;</w:t>
      </w:r>
    </w:p>
    <w:p w:rsidR="00356477" w:rsidRPr="00356477" w:rsidRDefault="00356477" w:rsidP="00356477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100 р.</w:t>
      </w:r>
    </w:p>
    <w:p w:rsidR="00356477" w:rsidRDefault="00356477" w:rsidP="00356477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Возврат по платежам равен 1151 р.</w:t>
      </w:r>
    </w:p>
    <w:p w:rsidR="00356477" w:rsidRPr="00356477" w:rsidRDefault="00356477" w:rsidP="003564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2. Труженик находится в квартире с дочерью, которой компенсация не положена.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Учитываем норму площади для двух проживающих – 21 м кв. на каждого. Данные всех платёжек делятся на 2, потому что пятидесятипроцентной скидкой пользуется только отец.</w:t>
      </w:r>
    </w:p>
    <w:p w:rsidR="00356477" w:rsidRPr="00356477" w:rsidRDefault="00356477" w:rsidP="0035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В этом случае размер денежной выплаты будет следующим: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1000 р./47 м кв.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21 м кв.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223 р.;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200 р. /2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50 р.;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800 р. /2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200 р.;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300 р./2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75 р.;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100 р./2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50 % = 25 р.;</w:t>
      </w:r>
    </w:p>
    <w:p w:rsidR="00356477" w:rsidRPr="00356477" w:rsidRDefault="00356477" w:rsidP="00356477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 xml:space="preserve">200 р./2 </w:t>
      </w:r>
      <w:proofErr w:type="spellStart"/>
      <w:r w:rsidRPr="0035647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56477">
        <w:rPr>
          <w:rFonts w:ascii="Times New Roman" w:hAnsi="Times New Roman" w:cs="Times New Roman"/>
          <w:sz w:val="24"/>
          <w:szCs w:val="24"/>
        </w:rPr>
        <w:t xml:space="preserve"> 50% = 50 р.</w:t>
      </w:r>
    </w:p>
    <w:p w:rsidR="00356477" w:rsidRDefault="00356477" w:rsidP="00356477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Сумма скидки составила 623 р.</w:t>
      </w:r>
    </w:p>
    <w:p w:rsidR="00356477" w:rsidRPr="00356477" w:rsidRDefault="00356477" w:rsidP="003564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t>3. Случай, когда заслуженный пенсионер живёт вместе с членом семьи, находящимся на иждивении, считается немного по-другому.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Учитывается норма квадратных метров на двух людей, то есть 42 м кв. Выплату за содержание жилья разделить на жилую площадь и умножить на 42 м кв. В нашем примере: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 xml:space="preserve">1000 р./47м кв. </w:t>
      </w:r>
      <w:proofErr w:type="spellStart"/>
      <w:r w:rsidRPr="00356477">
        <w:t>x</w:t>
      </w:r>
      <w:proofErr w:type="spellEnd"/>
      <w:r w:rsidRPr="00356477">
        <w:t xml:space="preserve"> 42 </w:t>
      </w:r>
      <w:proofErr w:type="spellStart"/>
      <w:r w:rsidRPr="00356477">
        <w:t>x</w:t>
      </w:r>
      <w:proofErr w:type="spellEnd"/>
      <w:r w:rsidRPr="00356477">
        <w:t xml:space="preserve"> 50% = 446 р.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Остальные вычисления выполняются, как в предыдущей ситуации.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Сумма составляет 400 р.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Всего компенсации 446 + 400 = 846 р.</w:t>
      </w:r>
    </w:p>
    <w:p w:rsidR="00356477" w:rsidRPr="00356477" w:rsidRDefault="00356477" w:rsidP="003564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7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5647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356477">
        <w:rPr>
          <w:rFonts w:ascii="Times New Roman" w:hAnsi="Times New Roman" w:cs="Times New Roman"/>
          <w:sz w:val="24"/>
          <w:szCs w:val="24"/>
        </w:rPr>
        <w:t xml:space="preserve"> в квартире муж и жена являются ветеранами и оформляют общую льготу за ЖКУ размером 50% с учётом положенных квадратных метров и нормативов, принятых в регионе.</w:t>
      </w:r>
    </w:p>
    <w:p w:rsidR="00356477" w:rsidRPr="00356477" w:rsidRDefault="00356477" w:rsidP="00356477">
      <w:pPr>
        <w:pStyle w:val="a3"/>
        <w:spacing w:before="0" w:beforeAutospacing="0" w:after="183" w:afterAutospacing="0"/>
        <w:ind w:firstLine="709"/>
        <w:jc w:val="both"/>
      </w:pPr>
      <w:r w:rsidRPr="00356477">
        <w:t>Возмещение за коммунальные услуги — это финансовая помощь </w:t>
      </w:r>
      <w:proofErr w:type="spellStart"/>
      <w:r w:rsidRPr="00356477">
        <w:t>ветера</w:t>
      </w:r>
      <w:proofErr w:type="spellEnd"/>
    </w:p>
    <w:p w:rsidR="00B834FE" w:rsidRPr="00356477" w:rsidRDefault="00B834FE" w:rsidP="0035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4FE" w:rsidRPr="00356477" w:rsidSect="00B8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D2"/>
    <w:multiLevelType w:val="multilevel"/>
    <w:tmpl w:val="10E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5120"/>
    <w:multiLevelType w:val="multilevel"/>
    <w:tmpl w:val="FA4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3D48"/>
    <w:multiLevelType w:val="multilevel"/>
    <w:tmpl w:val="890C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A70CE"/>
    <w:multiLevelType w:val="multilevel"/>
    <w:tmpl w:val="B29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76D18"/>
    <w:multiLevelType w:val="multilevel"/>
    <w:tmpl w:val="06D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F7CB9"/>
    <w:multiLevelType w:val="multilevel"/>
    <w:tmpl w:val="0BF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C30EA"/>
    <w:multiLevelType w:val="multilevel"/>
    <w:tmpl w:val="8AA4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231F3"/>
    <w:multiLevelType w:val="multilevel"/>
    <w:tmpl w:val="DFD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14052"/>
    <w:multiLevelType w:val="multilevel"/>
    <w:tmpl w:val="754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25C23"/>
    <w:multiLevelType w:val="multilevel"/>
    <w:tmpl w:val="EBF2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6477"/>
    <w:rsid w:val="00356477"/>
    <w:rsid w:val="00B8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E"/>
  </w:style>
  <w:style w:type="paragraph" w:styleId="1">
    <w:name w:val="heading 1"/>
    <w:basedOn w:val="a"/>
    <w:link w:val="10"/>
    <w:uiPriority w:val="9"/>
    <w:qFormat/>
    <w:rsid w:val="00356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56477"/>
  </w:style>
  <w:style w:type="character" w:customStyle="1" w:styleId="20">
    <w:name w:val="Заголовок 2 Знак"/>
    <w:basedOn w:val="a0"/>
    <w:link w:val="2"/>
    <w:uiPriority w:val="9"/>
    <w:semiHidden/>
    <w:rsid w:val="00356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477"/>
    <w:rPr>
      <w:color w:val="0000FF"/>
      <w:u w:val="single"/>
    </w:rPr>
  </w:style>
  <w:style w:type="character" w:customStyle="1" w:styleId="tocnumber">
    <w:name w:val="toc_number"/>
    <w:basedOn w:val="a0"/>
    <w:rsid w:val="00356477"/>
  </w:style>
  <w:style w:type="character" w:customStyle="1" w:styleId="h-text">
    <w:name w:val="h-text"/>
    <w:basedOn w:val="a0"/>
    <w:rsid w:val="00356477"/>
  </w:style>
  <w:style w:type="paragraph" w:customStyle="1" w:styleId="title">
    <w:name w:val="title"/>
    <w:basedOn w:val="a"/>
    <w:rsid w:val="003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35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8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340995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424903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86560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97695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015153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728313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3223538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374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2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82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6097483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466182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0381153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54251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404171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00713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858737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4718133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4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91043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92184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745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5518</Characters>
  <Application>Microsoft Office Word</Application>
  <DocSecurity>0</DocSecurity>
  <Lines>45</Lines>
  <Paragraphs>12</Paragraphs>
  <ScaleCrop>false</ScaleCrop>
  <Company>ООО "МОК-Центр"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2020-08-27T09:01:00Z</dcterms:created>
  <dcterms:modified xsi:type="dcterms:W3CDTF">2020-08-27T09:05:00Z</dcterms:modified>
</cp:coreProperties>
</file>