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0F" w:rsidRDefault="00DB2B0F" w:rsidP="00DB2B0F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DB2B0F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Виды дополнительных пособий для пенсионеров</w:t>
      </w:r>
    </w:p>
    <w:p w:rsidR="00DB2B0F" w:rsidRPr="00DB2B0F" w:rsidRDefault="00DB2B0F" w:rsidP="00DB2B0F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>Пособие пенсионерам – выплаты от государства помимо пенсии. Средства предоставляются с целью улучшения материального положения этой группы граждан. Назначение и виды начислений зависят от возраста, статуса и социального положения пожилых людей.</w:t>
      </w:r>
    </w:p>
    <w:p w:rsidR="00DB2B0F" w:rsidRDefault="00DB2B0F" w:rsidP="00DB2B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B2B0F" w:rsidRPr="00DB2B0F" w:rsidRDefault="00DB2B0F" w:rsidP="00DB2B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0F">
        <w:rPr>
          <w:rFonts w:ascii="Times New Roman" w:hAnsi="Times New Roman" w:cs="Times New Roman"/>
          <w:bCs w:val="0"/>
          <w:color w:val="auto"/>
          <w:sz w:val="24"/>
          <w:szCs w:val="24"/>
        </w:rPr>
        <w:t>Перечень доступных выплат для пенсионеров по законодательству на 2020 год</w:t>
      </w: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>В 2020 году государство предоставляет гражданам пенсионного возраста несколько дополнительных пособий к пенсии. Порядок выдачи денег регламентируется действующим законодательством.</w:t>
      </w:r>
    </w:p>
    <w:p w:rsidR="00DB2B0F" w:rsidRDefault="00DB2B0F" w:rsidP="00DB2B0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B2B0F" w:rsidRPr="00DB2B0F" w:rsidRDefault="00DB2B0F" w:rsidP="00DB2B0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0F">
        <w:rPr>
          <w:rFonts w:ascii="Times New Roman" w:hAnsi="Times New Roman" w:cs="Times New Roman"/>
          <w:bCs w:val="0"/>
          <w:color w:val="auto"/>
          <w:sz w:val="24"/>
          <w:szCs w:val="24"/>
        </w:rPr>
        <w:t>Социальная доплата</w:t>
      </w: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>Данные выплаты назначаются гражданину, если размер совокупного дохода гражданина меньше установленного ПМ.</w:t>
      </w:r>
    </w:p>
    <w:p w:rsidR="00DB2B0F" w:rsidRPr="00DB2B0F" w:rsidRDefault="00DB2B0F" w:rsidP="00DB2B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Выделяют два вида социальной доплаты:</w:t>
      </w:r>
    </w:p>
    <w:p w:rsidR="00DB2B0F" w:rsidRPr="00DB2B0F" w:rsidRDefault="00DB2B0F" w:rsidP="00DB2B0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федеральная – предоставляется, если прибыль пенсионера меньше ПМ, установленного в стране;</w:t>
      </w:r>
    </w:p>
    <w:p w:rsidR="00DB2B0F" w:rsidRPr="00DB2B0F" w:rsidRDefault="00DB2B0F" w:rsidP="00DB2B0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B0F">
        <w:rPr>
          <w:rFonts w:ascii="Times New Roman" w:hAnsi="Times New Roman" w:cs="Times New Roman"/>
          <w:sz w:val="24"/>
          <w:szCs w:val="24"/>
        </w:rPr>
        <w:t>региональная</w:t>
      </w:r>
      <w:proofErr w:type="gramEnd"/>
      <w:r w:rsidRPr="00DB2B0F">
        <w:rPr>
          <w:rFonts w:ascii="Times New Roman" w:hAnsi="Times New Roman" w:cs="Times New Roman"/>
          <w:sz w:val="24"/>
          <w:szCs w:val="24"/>
        </w:rPr>
        <w:t xml:space="preserve"> – назначается, если доход гражданина меньше ПМ, установленного в регионе.</w:t>
      </w:r>
    </w:p>
    <w:p w:rsidR="00DB2B0F" w:rsidRDefault="00DB2B0F" w:rsidP="00DB2B0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>В первом случае дотацию предоставляет ПФР, во втором – органы социальной защиты.</w:t>
      </w:r>
    </w:p>
    <w:p w:rsidR="00DB2B0F" w:rsidRPr="00DB2B0F" w:rsidRDefault="00DB2B0F" w:rsidP="00DB2B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Условия получения:</w:t>
      </w:r>
    </w:p>
    <w:p w:rsidR="00DB2B0F" w:rsidRPr="00DB2B0F" w:rsidRDefault="00DB2B0F" w:rsidP="00DB2B0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гражданство РФ;</w:t>
      </w:r>
    </w:p>
    <w:p w:rsidR="00DB2B0F" w:rsidRPr="00DB2B0F" w:rsidRDefault="00DB2B0F" w:rsidP="00DB2B0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отсутствие трудовых отношений с работодателем;</w:t>
      </w:r>
    </w:p>
    <w:p w:rsidR="00DB2B0F" w:rsidRPr="00DB2B0F" w:rsidRDefault="00DB2B0F" w:rsidP="00DB2B0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постоянная регистрация в регионе.</w:t>
      </w:r>
    </w:p>
    <w:p w:rsidR="00DB2B0F" w:rsidRDefault="00DB2B0F" w:rsidP="00DB2B0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>Надбавка выплачивается ежемесячно до момента, пока прибыль пенсионера не превысит ПМ.</w:t>
      </w:r>
    </w:p>
    <w:p w:rsidR="00DB2B0F" w:rsidRDefault="00DB2B0F" w:rsidP="00DB2B0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B2B0F" w:rsidRDefault="00DB2B0F" w:rsidP="00DB2B0F">
      <w:pPr>
        <w:rPr>
          <w:lang w:val="en-US"/>
        </w:rPr>
      </w:pPr>
    </w:p>
    <w:p w:rsidR="00DB2B0F" w:rsidRDefault="00DB2B0F" w:rsidP="00DB2B0F">
      <w:pPr>
        <w:rPr>
          <w:lang w:val="en-US"/>
        </w:rPr>
      </w:pPr>
    </w:p>
    <w:p w:rsidR="00DB2B0F" w:rsidRPr="00DB2B0F" w:rsidRDefault="00DB2B0F" w:rsidP="00DB2B0F">
      <w:pPr>
        <w:rPr>
          <w:lang w:val="en-US"/>
        </w:rPr>
      </w:pPr>
    </w:p>
    <w:p w:rsidR="00DB2B0F" w:rsidRPr="00DB2B0F" w:rsidRDefault="00DB2B0F" w:rsidP="00DB2B0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0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Перерасчет пенсии</w:t>
      </w: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>Перерасчет пенсии – изменение размера выплат, назначенных по возрасту, инвалидности. Процедуру выполняют для трудоустроенных пенсионеров, поскольку с прибыли граждан перечисляются страховые взносы. Поступление дополнительных денег является поводом пересмотреть размер пенсии.</w:t>
      </w: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 xml:space="preserve">В 2020 году Президентом РФ было принято решение о перерасчете выплат и для пенсионеров, которые не обременены трудовыми обязательствами. Это связано с тем, что малоимущие граждане не ощутили прибавку к пенсии из-за величины суммы, </w:t>
      </w:r>
      <w:proofErr w:type="spellStart"/>
      <w:r w:rsidRPr="00DB2B0F">
        <w:t>недостигающей</w:t>
      </w:r>
      <w:proofErr w:type="spellEnd"/>
      <w:r w:rsidRPr="00DB2B0F">
        <w:t> ПМ. По этой причине был выполнен перерасчет и граждане получили компенсации.</w:t>
      </w: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>Подобная практика будет работать и далее.</w:t>
      </w: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</w:p>
    <w:p w:rsidR="00DB2B0F" w:rsidRPr="00DB2B0F" w:rsidRDefault="00DB2B0F" w:rsidP="00DB2B0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0F">
        <w:rPr>
          <w:rFonts w:ascii="Times New Roman" w:hAnsi="Times New Roman" w:cs="Times New Roman"/>
          <w:bCs w:val="0"/>
          <w:color w:val="auto"/>
          <w:sz w:val="24"/>
          <w:szCs w:val="24"/>
        </w:rPr>
        <w:t>Посмертные выплаты</w:t>
      </w: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proofErr w:type="gramStart"/>
      <w:r w:rsidRPr="00DB2B0F">
        <w:t>Пособие на погребение выделяется родственникам умершего или третьим лицам, взявшим на себя расходы по организации похорон.</w:t>
      </w:r>
      <w:proofErr w:type="gramEnd"/>
      <w:r w:rsidRPr="00DB2B0F">
        <w:t xml:space="preserve"> На федеральном уровне гражданин получает чуть больше 5700 руб. Региональные власти вправе увеличивать размер дотации при наличии сре</w:t>
      </w:r>
      <w:proofErr w:type="gramStart"/>
      <w:r w:rsidRPr="00DB2B0F">
        <w:t>дств в б</w:t>
      </w:r>
      <w:proofErr w:type="gramEnd"/>
      <w:r w:rsidRPr="00DB2B0F">
        <w:t>юджете.</w:t>
      </w:r>
    </w:p>
    <w:p w:rsidR="00DB2B0F" w:rsidRPr="00DB2B0F" w:rsidRDefault="00DB2B0F" w:rsidP="00DB2B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Документы, необходимые для получения денег:</w:t>
      </w:r>
    </w:p>
    <w:p w:rsidR="00DB2B0F" w:rsidRPr="00DB2B0F" w:rsidRDefault="00DB2B0F" w:rsidP="00DB2B0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заявление – оформляется по утвержденной форме;</w:t>
      </w:r>
    </w:p>
    <w:p w:rsidR="00DB2B0F" w:rsidRPr="00DB2B0F" w:rsidRDefault="00DB2B0F" w:rsidP="00DB2B0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российский паспорт гражданина, который оплачивал погребение;</w:t>
      </w:r>
    </w:p>
    <w:p w:rsidR="00DB2B0F" w:rsidRPr="00DB2B0F" w:rsidRDefault="00DB2B0F" w:rsidP="00DB2B0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 xml:space="preserve">справка из </w:t>
      </w:r>
      <w:proofErr w:type="spellStart"/>
      <w:r w:rsidRPr="00DB2B0F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DB2B0F">
        <w:rPr>
          <w:rFonts w:ascii="Times New Roman" w:hAnsi="Times New Roman" w:cs="Times New Roman"/>
          <w:sz w:val="24"/>
          <w:szCs w:val="24"/>
        </w:rPr>
        <w:t xml:space="preserve"> о смерти человека;</w:t>
      </w:r>
    </w:p>
    <w:p w:rsidR="00DB2B0F" w:rsidRPr="00DB2B0F" w:rsidRDefault="00DB2B0F" w:rsidP="00DB2B0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документ, подтверждающий то, что умерший не имел трудовых отношений.</w:t>
      </w:r>
    </w:p>
    <w:p w:rsidR="00DB2B0F" w:rsidRDefault="00DB2B0F" w:rsidP="00DB2B0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>Документы подаются в ПФР.</w:t>
      </w:r>
    </w:p>
    <w:p w:rsidR="00DB2B0F" w:rsidRDefault="00DB2B0F" w:rsidP="00DB2B0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B2B0F" w:rsidRPr="00DB2B0F" w:rsidRDefault="00DB2B0F" w:rsidP="00DB2B0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0F">
        <w:rPr>
          <w:rFonts w:ascii="Times New Roman" w:hAnsi="Times New Roman" w:cs="Times New Roman"/>
          <w:bCs w:val="0"/>
          <w:color w:val="auto"/>
          <w:sz w:val="24"/>
          <w:szCs w:val="24"/>
        </w:rPr>
        <w:t>ЕДВ</w:t>
      </w:r>
    </w:p>
    <w:p w:rsidR="00DB2B0F" w:rsidRPr="00DB2B0F" w:rsidRDefault="00DB2B0F" w:rsidP="00DB2B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Это пособие, которое предоставляют гражданам определенных категорий:</w:t>
      </w:r>
    </w:p>
    <w:p w:rsidR="00DB2B0F" w:rsidRPr="00DB2B0F" w:rsidRDefault="00DB2B0F" w:rsidP="00DB2B0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блокадники;</w:t>
      </w:r>
    </w:p>
    <w:p w:rsidR="00DB2B0F" w:rsidRPr="00DB2B0F" w:rsidRDefault="00DB2B0F" w:rsidP="00DB2B0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лица, пострадавшие во время ВОВ;</w:t>
      </w:r>
    </w:p>
    <w:p w:rsidR="00DB2B0F" w:rsidRPr="00DB2B0F" w:rsidRDefault="00DB2B0F" w:rsidP="00DB2B0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герои СССР;</w:t>
      </w:r>
    </w:p>
    <w:p w:rsidR="00DB2B0F" w:rsidRPr="00DB2B0F" w:rsidRDefault="00DB2B0F" w:rsidP="00DB2B0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бывшие заключенные фашистских лагерей;</w:t>
      </w:r>
    </w:p>
    <w:p w:rsidR="00DB2B0F" w:rsidRPr="00DB2B0F" w:rsidRDefault="00DB2B0F" w:rsidP="00DB2B0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лица, пострадавшие от радиации во время ликвидации последствий на чернобыльской станции.</w:t>
      </w:r>
    </w:p>
    <w:p w:rsidR="00DB2B0F" w:rsidRDefault="00DB2B0F" w:rsidP="00DB2B0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>Если гражданин подходит одновременно к 2 и более категориям, то выплаты назначаются по тому статусу, где предоставляется пособие большей суммы. Исключение – лица, принимавшие участие в устранение последствий катастрофы на чернобыльской станции. Гражданам данной категории могут быть назначены одновременно две выплаты.</w:t>
      </w:r>
    </w:p>
    <w:p w:rsidR="00DB2B0F" w:rsidRDefault="00DB2B0F" w:rsidP="00DB2B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B0F" w:rsidRPr="00DB2B0F" w:rsidRDefault="00DB2B0F" w:rsidP="00DB2B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lastRenderedPageBreak/>
        <w:t>Необходимые документы:</w:t>
      </w:r>
    </w:p>
    <w:p w:rsidR="00DB2B0F" w:rsidRPr="00DB2B0F" w:rsidRDefault="00DB2B0F" w:rsidP="00DB2B0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заявление;</w:t>
      </w:r>
    </w:p>
    <w:p w:rsidR="00DB2B0F" w:rsidRPr="00DB2B0F" w:rsidRDefault="00DB2B0F" w:rsidP="00DB2B0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российский паспорт;</w:t>
      </w:r>
    </w:p>
    <w:p w:rsidR="00DB2B0F" w:rsidRPr="00DB2B0F" w:rsidRDefault="00DB2B0F" w:rsidP="00DB2B0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СНИЛС;</w:t>
      </w:r>
    </w:p>
    <w:p w:rsidR="00DB2B0F" w:rsidRPr="00DB2B0F" w:rsidRDefault="00DB2B0F" w:rsidP="00DB2B0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документ, подтверждающий право на получение дотации.</w:t>
      </w:r>
    </w:p>
    <w:p w:rsidR="00DB2B0F" w:rsidRDefault="00DB2B0F" w:rsidP="00DB2B0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>Документы предоставляют в ПФР. Средства выплачиваются ежемесячно.</w:t>
      </w:r>
    </w:p>
    <w:p w:rsidR="00DB2B0F" w:rsidRDefault="00DB2B0F" w:rsidP="00DB2B0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B2B0F" w:rsidRPr="00DB2B0F" w:rsidRDefault="00DB2B0F" w:rsidP="00DB2B0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0F">
        <w:rPr>
          <w:rFonts w:ascii="Times New Roman" w:hAnsi="Times New Roman" w:cs="Times New Roman"/>
          <w:bCs w:val="0"/>
          <w:color w:val="auto"/>
          <w:sz w:val="24"/>
          <w:szCs w:val="24"/>
        </w:rPr>
        <w:t>НСУ</w:t>
      </w:r>
    </w:p>
    <w:p w:rsidR="00DB2B0F" w:rsidRPr="00DB2B0F" w:rsidRDefault="00DB2B0F" w:rsidP="00DB2B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Набор социальных услуг – дополнительная мера поддержки для граждан, получающих ЕДВ. В него входят:</w:t>
      </w:r>
    </w:p>
    <w:p w:rsidR="00DB2B0F" w:rsidRPr="00DB2B0F" w:rsidRDefault="00DB2B0F" w:rsidP="00DB2B0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получение бесплатных лекарств из списка, утвержденного Министерством здравоохранения РФ;</w:t>
      </w:r>
    </w:p>
    <w:p w:rsidR="00DB2B0F" w:rsidRPr="00DB2B0F" w:rsidRDefault="00DB2B0F" w:rsidP="00DB2B0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безвозмездные путевки в учреждения санаторно-курортного типа;</w:t>
      </w:r>
    </w:p>
    <w:p w:rsidR="00DB2B0F" w:rsidRPr="00DB2B0F" w:rsidRDefault="00DB2B0F" w:rsidP="00DB2B0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бесплатный проезд к месту терапевтических процедур, обратно.</w:t>
      </w: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>НСУ предоставляется гражданам автоматически, следовательно, для оформления не требуется дополнительного заявления. Вместо услуг гражданин вправе получить деньги, но сумма удерживается из ЕДВ.</w:t>
      </w:r>
    </w:p>
    <w:p w:rsidR="00DB2B0F" w:rsidRDefault="00DB2B0F" w:rsidP="00DB2B0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B2B0F" w:rsidRPr="00DB2B0F" w:rsidRDefault="00DB2B0F" w:rsidP="00DB2B0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0F">
        <w:rPr>
          <w:rFonts w:ascii="Times New Roman" w:hAnsi="Times New Roman" w:cs="Times New Roman"/>
          <w:bCs w:val="0"/>
          <w:color w:val="auto"/>
          <w:sz w:val="24"/>
          <w:szCs w:val="24"/>
        </w:rPr>
        <w:t>ДЕМО</w:t>
      </w: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>Это дополнительные денежные выплаты, которые предоставляются определенным категориям граждан, независимо от места жительства. Деньги пенсионеры получают каждый месяц. Суммы дотаций – 1000, 500 руб. Пособие, размером 1000 руб., выделяются:</w:t>
      </w:r>
    </w:p>
    <w:p w:rsidR="00DB2B0F" w:rsidRPr="00DB2B0F" w:rsidRDefault="00DB2B0F" w:rsidP="00DB2B0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лицам, утратившим дееспособность из-за травм, полученных в ходе боевых сражений;</w:t>
      </w:r>
    </w:p>
    <w:p w:rsidR="00DB2B0F" w:rsidRPr="00DB2B0F" w:rsidRDefault="00DB2B0F" w:rsidP="00DB2B0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участникам, инвалидам ВОВ;</w:t>
      </w:r>
    </w:p>
    <w:p w:rsidR="00DB2B0F" w:rsidRPr="00DB2B0F" w:rsidRDefault="00DB2B0F" w:rsidP="00DB2B0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бывшим узникам нацистских концлагерей, которым на момент пленения было менее 18 лет.</w:t>
      </w:r>
    </w:p>
    <w:p w:rsidR="00DB2B0F" w:rsidRDefault="00DB2B0F" w:rsidP="00DB2B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B0F" w:rsidRPr="00DB2B0F" w:rsidRDefault="00DB2B0F" w:rsidP="00DB2B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ДЕМО в сумме 500 руб. назначается:</w:t>
      </w:r>
    </w:p>
    <w:p w:rsidR="00DB2B0F" w:rsidRPr="00DB2B0F" w:rsidRDefault="00DB2B0F" w:rsidP="00DB2B0F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военным, которые не принимали участие в ВОВ, имеющим награды СССР за участие в иных боевых сражениях;</w:t>
      </w:r>
    </w:p>
    <w:p w:rsidR="00DB2B0F" w:rsidRPr="00DB2B0F" w:rsidRDefault="00DB2B0F" w:rsidP="00DB2B0F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вдовам инвалидов ВОВ, военным, погибшим в годы ВОВ;</w:t>
      </w:r>
    </w:p>
    <w:p w:rsidR="00DB2B0F" w:rsidRPr="00DB2B0F" w:rsidRDefault="00DB2B0F" w:rsidP="00DB2B0F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блокадникам;</w:t>
      </w:r>
    </w:p>
    <w:p w:rsidR="00DB2B0F" w:rsidRPr="00DB2B0F" w:rsidRDefault="00DB2B0F" w:rsidP="00DB2B0F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бывшим узникам нацистских концлагерей, которым на момент пленения было более 18 лет.</w:t>
      </w:r>
    </w:p>
    <w:p w:rsidR="00DB2B0F" w:rsidRDefault="00DB2B0F" w:rsidP="00DB2B0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lastRenderedPageBreak/>
        <w:t>Гражданам, подходящим под две категории, назначается только одна дотация наибольшей суммы. Для получения денег обращаются в ПФР. Документы:</w:t>
      </w:r>
    </w:p>
    <w:p w:rsidR="00DB2B0F" w:rsidRPr="00DB2B0F" w:rsidRDefault="00DB2B0F" w:rsidP="00DB2B0F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заявление;</w:t>
      </w:r>
    </w:p>
    <w:p w:rsidR="00DB2B0F" w:rsidRPr="00DB2B0F" w:rsidRDefault="00DB2B0F" w:rsidP="00DB2B0F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паспорт;</w:t>
      </w:r>
    </w:p>
    <w:p w:rsidR="00DB2B0F" w:rsidRPr="00DB2B0F" w:rsidRDefault="00DB2B0F" w:rsidP="00DB2B0F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документ, подтверждающий право на дотации.</w:t>
      </w:r>
    </w:p>
    <w:p w:rsidR="00DB2B0F" w:rsidRDefault="00DB2B0F" w:rsidP="00DB2B0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B2B0F" w:rsidRPr="00DB2B0F" w:rsidRDefault="00DB2B0F" w:rsidP="00DB2B0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0F">
        <w:rPr>
          <w:rFonts w:ascii="Times New Roman" w:hAnsi="Times New Roman" w:cs="Times New Roman"/>
          <w:bCs w:val="0"/>
          <w:color w:val="auto"/>
          <w:sz w:val="24"/>
          <w:szCs w:val="24"/>
        </w:rPr>
        <w:t>Материнский капитал</w:t>
      </w: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>Материнский капитал предоставляется семьям при рождении, усыновлении второго ребенка. Сумма выплат ежегодно индексируется. Граждане, подходящие под условия программы, получают сертификат, который можно использовать в следующих целях:</w:t>
      </w:r>
    </w:p>
    <w:p w:rsidR="00DB2B0F" w:rsidRPr="00DB2B0F" w:rsidRDefault="00DB2B0F" w:rsidP="00DB2B0F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улучшение условий проживания;</w:t>
      </w:r>
    </w:p>
    <w:p w:rsidR="00DB2B0F" w:rsidRPr="00DB2B0F" w:rsidRDefault="00DB2B0F" w:rsidP="00DB2B0F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реабилитация, адаптация детей с ограниченными физическими возможностями;</w:t>
      </w:r>
    </w:p>
    <w:p w:rsidR="00DB2B0F" w:rsidRPr="00DB2B0F" w:rsidRDefault="00DB2B0F" w:rsidP="00DB2B0F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формирование накопительной части пенсии матери;</w:t>
      </w:r>
    </w:p>
    <w:p w:rsidR="00DB2B0F" w:rsidRPr="00DB2B0F" w:rsidRDefault="00DB2B0F" w:rsidP="00DB2B0F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учеба детей.</w:t>
      </w:r>
    </w:p>
    <w:p w:rsidR="00DB2B0F" w:rsidRDefault="00DB2B0F" w:rsidP="00DB2B0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>Обналичить сертификат нельзя. Исключение – получение единовременной выплаты по условиям государственной программы.</w:t>
      </w: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</w:p>
    <w:p w:rsidR="00DB2B0F" w:rsidRPr="00DB2B0F" w:rsidRDefault="00DB2B0F" w:rsidP="00DB2B0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0F">
        <w:rPr>
          <w:rFonts w:ascii="Times New Roman" w:hAnsi="Times New Roman" w:cs="Times New Roman"/>
          <w:bCs w:val="0"/>
          <w:color w:val="auto"/>
          <w:sz w:val="24"/>
          <w:szCs w:val="24"/>
        </w:rPr>
        <w:t>Другие варианты и льготы</w:t>
      </w:r>
    </w:p>
    <w:p w:rsidR="00DB2B0F" w:rsidRPr="00DB2B0F" w:rsidRDefault="00DB2B0F" w:rsidP="00DB2B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Гражданам преклонного возраста государство предоставляет и другие виды выплат:</w:t>
      </w:r>
    </w:p>
    <w:p w:rsidR="00DB2B0F" w:rsidRPr="00DB2B0F" w:rsidRDefault="00DB2B0F" w:rsidP="00DB2B0F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при достижении гражданином возраста 80 лет – в этом случае размер пенсии увеличивается в 2 раза;</w:t>
      </w:r>
    </w:p>
    <w:p w:rsidR="00DB2B0F" w:rsidRPr="00DB2B0F" w:rsidRDefault="00DB2B0F" w:rsidP="00DB2B0F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за утрату дееспособности;</w:t>
      </w:r>
    </w:p>
    <w:p w:rsidR="00DB2B0F" w:rsidRPr="00DB2B0F" w:rsidRDefault="00DB2B0F" w:rsidP="00DB2B0F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по уходу за лицом с ограниченными физическими возможностями;</w:t>
      </w:r>
    </w:p>
    <w:p w:rsidR="00DB2B0F" w:rsidRPr="00DB2B0F" w:rsidRDefault="00DB2B0F" w:rsidP="00DB2B0F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за осуществление трудовой деятельности на Крайнем Севере, приравненных территориях – за 10 лет стажа выплачивается 1300 руб., за 20 лет – 2200 руб.;</w:t>
      </w:r>
    </w:p>
    <w:p w:rsidR="00DB2B0F" w:rsidRPr="00DB2B0F" w:rsidRDefault="00DB2B0F" w:rsidP="00DB2B0F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за оформление пенсии с отсрочкой.</w:t>
      </w:r>
    </w:p>
    <w:p w:rsidR="00DB2B0F" w:rsidRDefault="00DB2B0F" w:rsidP="00DB2B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B0F" w:rsidRPr="00DB2B0F" w:rsidRDefault="00DB2B0F" w:rsidP="00DB2B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Пенсионерам предоставляют и льготы, как дополнительные меры поддержки:</w:t>
      </w:r>
    </w:p>
    <w:p w:rsidR="00DB2B0F" w:rsidRPr="00DB2B0F" w:rsidRDefault="00DB2B0F" w:rsidP="00DB2B0F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помощь при оплате услуг ЖКХ, капитального ремонта;</w:t>
      </w:r>
    </w:p>
    <w:p w:rsidR="00DB2B0F" w:rsidRPr="00DB2B0F" w:rsidRDefault="00DB2B0F" w:rsidP="00DB2B0F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бесплатные путевки в учреждения санаторно-курортного типа;</w:t>
      </w:r>
    </w:p>
    <w:p w:rsidR="00DB2B0F" w:rsidRPr="00DB2B0F" w:rsidRDefault="00DB2B0F" w:rsidP="00DB2B0F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преференции в сфере медицинского обслуживания;</w:t>
      </w:r>
    </w:p>
    <w:p w:rsidR="00DB2B0F" w:rsidRPr="00DB2B0F" w:rsidRDefault="00DB2B0F" w:rsidP="00DB2B0F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бесплатный проезд, скидки на РЖД, авиабилеты;</w:t>
      </w:r>
    </w:p>
    <w:p w:rsidR="00DB2B0F" w:rsidRPr="00DB2B0F" w:rsidRDefault="00DB2B0F" w:rsidP="00DB2B0F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освобождение от уплаты налогов.</w:t>
      </w:r>
    </w:p>
    <w:p w:rsidR="00DB2B0F" w:rsidRPr="00DB2B0F" w:rsidRDefault="00DB2B0F" w:rsidP="00DB2B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B2B0F" w:rsidRPr="00DB2B0F" w:rsidRDefault="00DB2B0F" w:rsidP="00DB2B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0F">
        <w:rPr>
          <w:rFonts w:ascii="Times New Roman" w:hAnsi="Times New Roman" w:cs="Times New Roman"/>
          <w:bCs w:val="0"/>
          <w:color w:val="auto"/>
          <w:sz w:val="24"/>
          <w:szCs w:val="24"/>
        </w:rPr>
        <w:t>Особенности оформления и получения</w:t>
      </w: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>Пособия пенсионерам предоставляет ПФР. Следовательно, в фонд предоставляют всю документацию. Исключение – оформление социальной дотации, если размер пенсии меньше ПМ, установленного в регионе. В этом случае документы предоставляются в социальную защиту.</w:t>
      </w: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>Время проверки заявления – от 10 до 30 дней. Дотации выплачиваются вместе с пенсией.</w:t>
      </w:r>
    </w:p>
    <w:p w:rsidR="00DB2B0F" w:rsidRDefault="00DB2B0F" w:rsidP="00DB2B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B2B0F" w:rsidRPr="00DB2B0F" w:rsidRDefault="00DB2B0F" w:rsidP="00DB2B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0F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особенности</w:t>
      </w: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>Региональные власти вправе предоставлять дополнительные дотации пенсионерам при наличии сре</w:t>
      </w:r>
      <w:proofErr w:type="gramStart"/>
      <w:r w:rsidRPr="00DB2B0F">
        <w:t>дств в б</w:t>
      </w:r>
      <w:proofErr w:type="gramEnd"/>
      <w:r w:rsidRPr="00DB2B0F">
        <w:t>юджете. Больше всего надбавок получают жители Москвы, СПб. Это связано с высокой стоимостью жизни в данных регионах.</w:t>
      </w:r>
    </w:p>
    <w:p w:rsidR="00DB2B0F" w:rsidRPr="00DB2B0F" w:rsidRDefault="00DB2B0F" w:rsidP="00DB2B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Так, в Москве граждане пенсионного возраста дополнительно получают:</w:t>
      </w:r>
    </w:p>
    <w:p w:rsidR="00DB2B0F" w:rsidRPr="00DB2B0F" w:rsidRDefault="00DB2B0F" w:rsidP="00DB2B0F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бесплатный проезд в автобусах, электричках, другом общественном транспорте;</w:t>
      </w:r>
    </w:p>
    <w:p w:rsidR="00DB2B0F" w:rsidRPr="00DB2B0F" w:rsidRDefault="00DB2B0F" w:rsidP="00DB2B0F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безвозмездное зубное протезирование.</w:t>
      </w: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>Наличие дополнительных выплат, преференций на региональном уровне можно посмотреть на официальном сайте местных администраций.</w:t>
      </w:r>
    </w:p>
    <w:p w:rsidR="00DB2B0F" w:rsidRPr="00DB2B0F" w:rsidRDefault="00DB2B0F" w:rsidP="00DB2B0F">
      <w:pPr>
        <w:pStyle w:val="a3"/>
        <w:spacing w:before="0" w:beforeAutospacing="0" w:after="183" w:afterAutospacing="0"/>
        <w:ind w:firstLine="567"/>
        <w:jc w:val="both"/>
      </w:pPr>
      <w:r w:rsidRPr="00DB2B0F">
        <w:t>Пособие пенсионерам – дополнительные выплаты, которые граждане получают помимо пенсии. Чтобы их получить, необходимо подходить под условия программы, собрать соответствующие документы и подать их в уполномоченные органы.</w:t>
      </w:r>
    </w:p>
    <w:p w:rsidR="000410EF" w:rsidRPr="00DB2B0F" w:rsidRDefault="000410EF" w:rsidP="00DB2B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410EF" w:rsidRPr="00DB2B0F" w:rsidSect="0004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286"/>
    <w:multiLevelType w:val="multilevel"/>
    <w:tmpl w:val="DCC2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448DD"/>
    <w:multiLevelType w:val="multilevel"/>
    <w:tmpl w:val="165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51867"/>
    <w:multiLevelType w:val="multilevel"/>
    <w:tmpl w:val="A69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846EE"/>
    <w:multiLevelType w:val="multilevel"/>
    <w:tmpl w:val="CEC0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A72B2"/>
    <w:multiLevelType w:val="multilevel"/>
    <w:tmpl w:val="B29C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E4186"/>
    <w:multiLevelType w:val="multilevel"/>
    <w:tmpl w:val="05C0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D2510"/>
    <w:multiLevelType w:val="multilevel"/>
    <w:tmpl w:val="3DC6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819A5"/>
    <w:multiLevelType w:val="multilevel"/>
    <w:tmpl w:val="E838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2723A"/>
    <w:multiLevelType w:val="multilevel"/>
    <w:tmpl w:val="B36A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E51E5"/>
    <w:multiLevelType w:val="multilevel"/>
    <w:tmpl w:val="EA88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54801"/>
    <w:multiLevelType w:val="multilevel"/>
    <w:tmpl w:val="3A52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80A66"/>
    <w:multiLevelType w:val="multilevel"/>
    <w:tmpl w:val="941A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0C4C73"/>
    <w:multiLevelType w:val="multilevel"/>
    <w:tmpl w:val="4F60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BE445B"/>
    <w:multiLevelType w:val="multilevel"/>
    <w:tmpl w:val="31D2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2B0F"/>
    <w:rsid w:val="000410EF"/>
    <w:rsid w:val="00DB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EF"/>
  </w:style>
  <w:style w:type="paragraph" w:styleId="1">
    <w:name w:val="heading 1"/>
    <w:basedOn w:val="a"/>
    <w:link w:val="10"/>
    <w:uiPriority w:val="9"/>
    <w:qFormat/>
    <w:rsid w:val="00DB2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DB2B0F"/>
  </w:style>
  <w:style w:type="character" w:customStyle="1" w:styleId="20">
    <w:name w:val="Заголовок 2 Знак"/>
    <w:basedOn w:val="a0"/>
    <w:link w:val="2"/>
    <w:uiPriority w:val="9"/>
    <w:semiHidden/>
    <w:rsid w:val="00DB2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B2B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B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DB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2B0F"/>
    <w:rPr>
      <w:color w:val="0000FF"/>
      <w:u w:val="single"/>
    </w:rPr>
  </w:style>
  <w:style w:type="character" w:customStyle="1" w:styleId="tocnumber">
    <w:name w:val="toc_number"/>
    <w:basedOn w:val="a0"/>
    <w:rsid w:val="00DB2B0F"/>
  </w:style>
  <w:style w:type="character" w:customStyle="1" w:styleId="h-text">
    <w:name w:val="h-text"/>
    <w:basedOn w:val="a0"/>
    <w:rsid w:val="00DB2B0F"/>
  </w:style>
  <w:style w:type="paragraph" w:customStyle="1" w:styleId="title">
    <w:name w:val="title"/>
    <w:basedOn w:val="a"/>
    <w:rsid w:val="00DB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DB2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94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28142267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4802334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7644250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8763337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83388136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8378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2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644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3836062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7436430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907664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5691167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57941249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388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1978544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238386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190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1055</Words>
  <Characters>6016</Characters>
  <Application>Microsoft Office Word</Application>
  <DocSecurity>0</DocSecurity>
  <Lines>50</Lines>
  <Paragraphs>14</Paragraphs>
  <ScaleCrop>false</ScaleCrop>
  <Company>ООО "МОК-Центр"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2020-08-27T11:58:00Z</dcterms:created>
  <dcterms:modified xsi:type="dcterms:W3CDTF">2020-08-27T12:01:00Z</dcterms:modified>
</cp:coreProperties>
</file>